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D0DA" w14:textId="77777777" w:rsidR="0026506F" w:rsidRDefault="0026506F" w:rsidP="00913F25">
      <w:pPr>
        <w:rPr>
          <w:b/>
          <w:bCs/>
          <w:color w:val="1F3864" w:themeColor="accent1" w:themeShade="80"/>
          <w:sz w:val="28"/>
          <w:szCs w:val="28"/>
        </w:rPr>
      </w:pPr>
    </w:p>
    <w:p w14:paraId="60A335DB" w14:textId="4B717351" w:rsidR="007535BD" w:rsidRPr="00D961D4" w:rsidRDefault="00DF649D" w:rsidP="444B25F3">
      <w:pPr>
        <w:jc w:val="center"/>
        <w:rPr>
          <w:rFonts w:cstheme="minorHAnsi"/>
          <w:b/>
          <w:color w:val="1F3864" w:themeColor="accent1" w:themeShade="80"/>
          <w:sz w:val="28"/>
          <w:szCs w:val="28"/>
        </w:rPr>
      </w:pPr>
      <w:r w:rsidRPr="444B25F3">
        <w:rPr>
          <w:b/>
          <w:bCs/>
          <w:color w:val="1F3864" w:themeColor="accent1" w:themeShade="80"/>
          <w:sz w:val="28"/>
          <w:szCs w:val="28"/>
        </w:rPr>
        <w:t>U</w:t>
      </w:r>
      <w:r w:rsidRPr="00D961D4">
        <w:rPr>
          <w:rFonts w:cstheme="minorHAnsi"/>
          <w:b/>
          <w:color w:val="1F3864" w:themeColor="accent1" w:themeShade="80"/>
          <w:sz w:val="28"/>
          <w:szCs w:val="28"/>
        </w:rPr>
        <w:t>n</w:t>
      </w:r>
      <w:r w:rsidRPr="444B25F3">
        <w:rPr>
          <w:b/>
          <w:bCs/>
          <w:color w:val="1F3864" w:themeColor="accent1" w:themeShade="80"/>
          <w:sz w:val="28"/>
          <w:szCs w:val="28"/>
        </w:rPr>
        <w:t xml:space="preserve">it </w:t>
      </w:r>
      <w:r w:rsidRPr="00D961D4">
        <w:rPr>
          <w:rFonts w:cstheme="minorHAnsi"/>
          <w:b/>
          <w:color w:val="1F3864" w:themeColor="accent1" w:themeShade="80"/>
          <w:sz w:val="28"/>
          <w:szCs w:val="28"/>
        </w:rPr>
        <w:t xml:space="preserve">of Study: </w:t>
      </w:r>
      <w:r w:rsidR="00D127FA" w:rsidRPr="00D961D4">
        <w:rPr>
          <w:rFonts w:cstheme="minorHAnsi"/>
          <w:b/>
          <w:color w:val="1F3864" w:themeColor="accent1" w:themeShade="80"/>
          <w:sz w:val="28"/>
          <w:szCs w:val="28"/>
        </w:rPr>
        <w:t>ICT5</w:t>
      </w:r>
      <w:r w:rsidR="0048785D" w:rsidRPr="00D961D4">
        <w:rPr>
          <w:rFonts w:cstheme="minorHAnsi"/>
          <w:b/>
          <w:color w:val="1F3864" w:themeColor="accent1" w:themeShade="80"/>
          <w:sz w:val="28"/>
          <w:szCs w:val="28"/>
        </w:rPr>
        <w:t>3</w:t>
      </w:r>
      <w:r w:rsidR="00237354" w:rsidRPr="00D961D4">
        <w:rPr>
          <w:rFonts w:cstheme="minorHAnsi"/>
          <w:b/>
          <w:color w:val="1F3864" w:themeColor="accent1" w:themeShade="80"/>
          <w:sz w:val="28"/>
          <w:szCs w:val="28"/>
        </w:rPr>
        <w:t>5</w:t>
      </w:r>
      <w:r w:rsidR="00EA080C" w:rsidRPr="00D961D4">
        <w:rPr>
          <w:rFonts w:cstheme="minorHAnsi"/>
          <w:b/>
          <w:color w:val="1F3864" w:themeColor="accent1" w:themeShade="80"/>
          <w:sz w:val="28"/>
          <w:szCs w:val="28"/>
        </w:rPr>
        <w:t>5 Emerging Network Technologies</w:t>
      </w:r>
    </w:p>
    <w:p w14:paraId="4186A159" w14:textId="77777777" w:rsidR="002D3AEA" w:rsidRDefault="002D3AEA" w:rsidP="444B25F3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</w:p>
    <w:p w14:paraId="051C15CA" w14:textId="6BFC1A37" w:rsidR="007C4BAA" w:rsidRPr="0050690F" w:rsidRDefault="00DF649D" w:rsidP="444B25F3">
      <w:pPr>
        <w:spacing w:after="0" w:line="240" w:lineRule="auto"/>
        <w:rPr>
          <w:b/>
          <w:bCs/>
          <w:color w:val="1F3864" w:themeColor="accent1" w:themeShade="80"/>
          <w:sz w:val="24"/>
          <w:szCs w:val="24"/>
        </w:rPr>
      </w:pPr>
      <w:r w:rsidRPr="444B25F3">
        <w:rPr>
          <w:b/>
          <w:bCs/>
          <w:color w:val="1F3864" w:themeColor="accent1" w:themeShade="80"/>
          <w:sz w:val="24"/>
          <w:szCs w:val="24"/>
        </w:rPr>
        <w:t>Overview</w:t>
      </w:r>
    </w:p>
    <w:p w14:paraId="6D3815F0" w14:textId="77777777" w:rsidR="003D64AF" w:rsidRPr="007C4BAA" w:rsidRDefault="003D64AF" w:rsidP="007C4BAA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3AA24049" w14:textId="08F663A2" w:rsidR="00AC7AAC" w:rsidRDefault="00AC7AAC" w:rsidP="00AC7AAC">
      <w:r>
        <w:t xml:space="preserve">Network technologies are dynamic. Practitioners must be aware of the developments and likely applications/applications and limitations of new approaches/technologies as they are developed. </w:t>
      </w:r>
      <w:r w:rsidRPr="00AC7AAC">
        <w:t>In this unit students will consider emergent networking technology innovations and standards.</w:t>
      </w:r>
      <w:r>
        <w:t xml:space="preserve"> T</w:t>
      </w:r>
      <w:r w:rsidRPr="00AC7AAC">
        <w:t>hey will also develop the skill to persuade senior management of the potential application of these developments to business advantage.</w:t>
      </w:r>
    </w:p>
    <w:p w14:paraId="16451CB2" w14:textId="77777777" w:rsidR="0050690F" w:rsidRPr="00AC7AAC" w:rsidRDefault="0050690F" w:rsidP="00AC7AAC"/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2430"/>
        <w:gridCol w:w="6075"/>
      </w:tblGrid>
      <w:tr w:rsidR="00DF649D" w:rsidRPr="008D3A3F" w14:paraId="11678868" w14:textId="77777777" w:rsidTr="7F985D62">
        <w:trPr>
          <w:trHeight w:val="20"/>
        </w:trPr>
        <w:tc>
          <w:tcPr>
            <w:tcW w:w="2430" w:type="dxa"/>
          </w:tcPr>
          <w:p w14:paraId="113220EA" w14:textId="6D82EA40" w:rsidR="00DF649D" w:rsidRPr="008D3A3F" w:rsidRDefault="00DF649D" w:rsidP="55EB9C2C">
            <w:pPr>
              <w:rPr>
                <w:b/>
                <w:bCs/>
                <w:color w:val="1F3864" w:themeColor="accent1" w:themeShade="80"/>
              </w:rPr>
            </w:pPr>
            <w:r w:rsidRPr="7F985D62">
              <w:rPr>
                <w:b/>
                <w:bCs/>
                <w:color w:val="1F3864" w:themeColor="accent1" w:themeShade="80"/>
              </w:rPr>
              <w:t>Course(s)</w:t>
            </w:r>
          </w:p>
        </w:tc>
        <w:tc>
          <w:tcPr>
            <w:tcW w:w="6075" w:type="dxa"/>
          </w:tcPr>
          <w:p w14:paraId="38257E35" w14:textId="10D8F6E4" w:rsidR="00D127FA" w:rsidRPr="003D64AF" w:rsidRDefault="00D127FA" w:rsidP="00996BF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Master of Information Technology</w:t>
            </w:r>
          </w:p>
        </w:tc>
      </w:tr>
      <w:tr w:rsidR="00DF649D" w:rsidRPr="008D3A3F" w14:paraId="40E4A1D3" w14:textId="77777777" w:rsidTr="7F985D62">
        <w:trPr>
          <w:trHeight w:val="20"/>
        </w:trPr>
        <w:tc>
          <w:tcPr>
            <w:tcW w:w="2430" w:type="dxa"/>
          </w:tcPr>
          <w:p w14:paraId="6F60D47C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Credit Points</w:t>
            </w:r>
          </w:p>
        </w:tc>
        <w:tc>
          <w:tcPr>
            <w:tcW w:w="6075" w:type="dxa"/>
          </w:tcPr>
          <w:p w14:paraId="70C49713" w14:textId="4EA57686" w:rsidR="00DF649D" w:rsidRPr="003D64AF" w:rsidRDefault="008F13F1" w:rsidP="00DA0AD9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 xml:space="preserve">8 </w:t>
            </w:r>
            <w:r w:rsidR="00DF649D" w:rsidRPr="003D64AF">
              <w:rPr>
                <w:rFonts w:cstheme="minorHAnsi"/>
                <w:color w:val="000000" w:themeColor="text1"/>
              </w:rPr>
              <w:t>credit points</w:t>
            </w:r>
          </w:p>
        </w:tc>
      </w:tr>
      <w:tr w:rsidR="00DF649D" w:rsidRPr="008D3A3F" w14:paraId="4724D08B" w14:textId="77777777" w:rsidTr="7F985D62">
        <w:trPr>
          <w:trHeight w:val="20"/>
        </w:trPr>
        <w:tc>
          <w:tcPr>
            <w:tcW w:w="2430" w:type="dxa"/>
          </w:tcPr>
          <w:p w14:paraId="1E20E11D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Duration</w:t>
            </w:r>
          </w:p>
        </w:tc>
        <w:tc>
          <w:tcPr>
            <w:tcW w:w="6075" w:type="dxa"/>
          </w:tcPr>
          <w:p w14:paraId="6E68D79F" w14:textId="19925E91" w:rsidR="00DF649D" w:rsidRPr="003D64AF" w:rsidRDefault="0050690F" w:rsidP="271BF687">
            <w:pPr>
              <w:rPr>
                <w:color w:val="000000" w:themeColor="text1"/>
              </w:rPr>
            </w:pPr>
            <w:r>
              <w:t>12 weeks (10 teaching weeks; 1 revision week; 1 final assessment week)</w:t>
            </w:r>
          </w:p>
        </w:tc>
      </w:tr>
      <w:tr w:rsidR="005963EA" w:rsidRPr="008D3A3F" w14:paraId="17E46008" w14:textId="77777777" w:rsidTr="7F985D62">
        <w:trPr>
          <w:trHeight w:val="20"/>
        </w:trPr>
        <w:tc>
          <w:tcPr>
            <w:tcW w:w="2430" w:type="dxa"/>
          </w:tcPr>
          <w:p w14:paraId="539260DC" w14:textId="77777777" w:rsidR="005963EA" w:rsidRPr="008D3A3F" w:rsidRDefault="005963EA" w:rsidP="000874AC">
            <w:pPr>
              <w:rPr>
                <w:rFonts w:cstheme="minorHAnsi"/>
                <w:b/>
                <w:color w:val="1F3864" w:themeColor="accent1" w:themeShade="80"/>
              </w:rPr>
            </w:pPr>
            <w:r>
              <w:rPr>
                <w:rFonts w:cstheme="minorHAnsi"/>
                <w:b/>
                <w:color w:val="1F3864" w:themeColor="accent1" w:themeShade="80"/>
              </w:rPr>
              <w:t>Level</w:t>
            </w:r>
          </w:p>
        </w:tc>
        <w:tc>
          <w:tcPr>
            <w:tcW w:w="6075" w:type="dxa"/>
          </w:tcPr>
          <w:p w14:paraId="1B887C79" w14:textId="77777777" w:rsidR="00D127FA" w:rsidRPr="003D64AF" w:rsidRDefault="005963EA" w:rsidP="000874AC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Postgraduate</w:t>
            </w:r>
          </w:p>
          <w:p w14:paraId="319ABA28" w14:textId="72273398" w:rsidR="005963EA" w:rsidRPr="003D64AF" w:rsidRDefault="00753FBC" w:rsidP="000874A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Advanced</w:t>
            </w:r>
          </w:p>
        </w:tc>
      </w:tr>
      <w:tr w:rsidR="00DF649D" w:rsidRPr="008D3A3F" w14:paraId="30679291" w14:textId="77777777" w:rsidTr="7F985D62">
        <w:trPr>
          <w:trHeight w:val="20"/>
        </w:trPr>
        <w:tc>
          <w:tcPr>
            <w:tcW w:w="2430" w:type="dxa"/>
          </w:tcPr>
          <w:p w14:paraId="143787BE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Student Workload</w:t>
            </w:r>
          </w:p>
        </w:tc>
        <w:tc>
          <w:tcPr>
            <w:tcW w:w="6075" w:type="dxa"/>
          </w:tcPr>
          <w:p w14:paraId="315F4F07" w14:textId="6F9E449A" w:rsidR="00DF649D" w:rsidRPr="003D64AF" w:rsidRDefault="008F13F1" w:rsidP="271BF687">
            <w:pPr>
              <w:rPr>
                <w:color w:val="000000" w:themeColor="text1"/>
              </w:rPr>
            </w:pPr>
            <w:r w:rsidRPr="271BF687">
              <w:rPr>
                <w:color w:val="000000" w:themeColor="text1"/>
              </w:rPr>
              <w:t>Students should expect to spend approximately 13 hours per week over 12 weeks (totalling approximately 156 hours) on learning activities for this unit.</w:t>
            </w:r>
          </w:p>
        </w:tc>
      </w:tr>
      <w:tr w:rsidR="00DF649D" w:rsidRPr="008D3A3F" w14:paraId="0860BEA8" w14:textId="77777777" w:rsidTr="7F985D62">
        <w:trPr>
          <w:trHeight w:val="20"/>
        </w:trPr>
        <w:tc>
          <w:tcPr>
            <w:tcW w:w="2430" w:type="dxa"/>
          </w:tcPr>
          <w:p w14:paraId="05B26735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Mode</w:t>
            </w:r>
            <w:r>
              <w:rPr>
                <w:rFonts w:cstheme="minorHAnsi"/>
                <w:b/>
                <w:color w:val="1F3864" w:themeColor="accent1" w:themeShade="80"/>
              </w:rPr>
              <w:t>(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>s</w:t>
            </w:r>
            <w:r>
              <w:rPr>
                <w:rFonts w:cstheme="minorHAnsi"/>
                <w:b/>
                <w:color w:val="1F3864" w:themeColor="accent1" w:themeShade="80"/>
              </w:rPr>
              <w:t>)</w:t>
            </w:r>
            <w:r w:rsidRPr="008D3A3F">
              <w:rPr>
                <w:rFonts w:cstheme="minorHAnsi"/>
                <w:b/>
                <w:color w:val="1F3864" w:themeColor="accent1" w:themeShade="80"/>
              </w:rPr>
              <w:t xml:space="preserve"> of Delivery</w:t>
            </w:r>
          </w:p>
        </w:tc>
        <w:tc>
          <w:tcPr>
            <w:tcW w:w="6075" w:type="dxa"/>
          </w:tcPr>
          <w:p w14:paraId="282E041E" w14:textId="42E39631" w:rsidR="00DF649D" w:rsidRPr="003D64AF" w:rsidRDefault="008F13F1" w:rsidP="008F13F1">
            <w:pPr>
              <w:rPr>
                <w:rFonts w:cstheme="minorHAnsi"/>
                <w:color w:val="000000" w:themeColor="text1"/>
              </w:rPr>
            </w:pPr>
            <w:r w:rsidRPr="003D64AF">
              <w:rPr>
                <w:rFonts w:cstheme="minorHAnsi"/>
                <w:color w:val="000000" w:themeColor="text1"/>
              </w:rPr>
              <w:t>On campus</w:t>
            </w:r>
            <w:r w:rsidR="000049A1" w:rsidRPr="003D64AF">
              <w:rPr>
                <w:rFonts w:cstheme="minorHAnsi"/>
                <w:color w:val="000000" w:themeColor="text1"/>
              </w:rPr>
              <w:t>, Blended</w:t>
            </w:r>
          </w:p>
        </w:tc>
      </w:tr>
      <w:tr w:rsidR="00DF649D" w:rsidRPr="008D3A3F" w14:paraId="4FC0FD2C" w14:textId="77777777" w:rsidTr="7F985D62">
        <w:trPr>
          <w:trHeight w:val="20"/>
        </w:trPr>
        <w:tc>
          <w:tcPr>
            <w:tcW w:w="2430" w:type="dxa"/>
          </w:tcPr>
          <w:p w14:paraId="027ED8A6" w14:textId="77777777" w:rsidR="00DF649D" w:rsidRPr="008D3A3F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8D3A3F">
              <w:rPr>
                <w:rFonts w:cstheme="minorHAnsi"/>
                <w:b/>
                <w:color w:val="1F3864" w:themeColor="accent1" w:themeShade="80"/>
              </w:rPr>
              <w:t>Pre-Requisites</w:t>
            </w:r>
          </w:p>
        </w:tc>
        <w:tc>
          <w:tcPr>
            <w:tcW w:w="6075" w:type="dxa"/>
          </w:tcPr>
          <w:p w14:paraId="574A12D3" w14:textId="7DAF72CE" w:rsidR="00DF649D" w:rsidRPr="003D64AF" w:rsidRDefault="00D41781" w:rsidP="008F13F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ICT5</w:t>
            </w:r>
            <w:r w:rsidR="002534C4">
              <w:rPr>
                <w:rFonts w:cstheme="minorHAnsi"/>
                <w:color w:val="000000" w:themeColor="text1"/>
              </w:rPr>
              <w:t>250 Comp</w:t>
            </w:r>
            <w:r w:rsidR="00DD7F40">
              <w:rPr>
                <w:rFonts w:cstheme="minorHAnsi"/>
                <w:color w:val="000000" w:themeColor="text1"/>
              </w:rPr>
              <w:t>uter Networks and Security</w:t>
            </w:r>
          </w:p>
        </w:tc>
      </w:tr>
      <w:tr w:rsidR="00DF649D" w:rsidRPr="0032519A" w14:paraId="79057618" w14:textId="77777777" w:rsidTr="7F985D62">
        <w:trPr>
          <w:trHeight w:val="20"/>
        </w:trPr>
        <w:tc>
          <w:tcPr>
            <w:tcW w:w="2430" w:type="dxa"/>
          </w:tcPr>
          <w:p w14:paraId="39BD6DA2" w14:textId="77777777" w:rsidR="00DF649D" w:rsidRPr="0032519A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32519A">
              <w:rPr>
                <w:rFonts w:cstheme="minorHAnsi"/>
                <w:b/>
                <w:color w:val="1F3864" w:themeColor="accent1" w:themeShade="80"/>
              </w:rPr>
              <w:t>Unit Coordinator</w:t>
            </w:r>
          </w:p>
        </w:tc>
        <w:tc>
          <w:tcPr>
            <w:tcW w:w="6075" w:type="dxa"/>
          </w:tcPr>
          <w:p w14:paraId="3323A1DD" w14:textId="7667E87F" w:rsidR="00DF649D" w:rsidRPr="00EC18C9" w:rsidRDefault="0FA3D813" w:rsidP="0FA3D813">
            <w:pPr>
              <w:tabs>
                <w:tab w:val="left" w:pos="4620"/>
              </w:tabs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FA3D813">
              <w:rPr>
                <w:rFonts w:ascii="Calibri" w:eastAsia="Calibri" w:hAnsi="Calibri" w:cs="Calibri"/>
                <w:color w:val="000000" w:themeColor="text1"/>
              </w:rPr>
              <w:t xml:space="preserve">As per current </w:t>
            </w:r>
            <w:hyperlink r:id="rId10">
              <w:r w:rsidRPr="0FA3D813">
                <w:rPr>
                  <w:rStyle w:val="Hyperlink"/>
                </w:rPr>
                <w:t>timetable</w:t>
              </w:r>
            </w:hyperlink>
          </w:p>
        </w:tc>
      </w:tr>
      <w:tr w:rsidR="00DF649D" w:rsidRPr="008D3A3F" w14:paraId="55B0595B" w14:textId="77777777" w:rsidTr="7F985D62">
        <w:trPr>
          <w:trHeight w:val="20"/>
        </w:trPr>
        <w:tc>
          <w:tcPr>
            <w:tcW w:w="2430" w:type="dxa"/>
          </w:tcPr>
          <w:p w14:paraId="61907C9D" w14:textId="77777777" w:rsidR="00DF649D" w:rsidRPr="00117B35" w:rsidRDefault="00DF649D" w:rsidP="00DA0AD9">
            <w:pPr>
              <w:rPr>
                <w:rFonts w:cstheme="minorHAnsi"/>
                <w:b/>
                <w:color w:val="1F3864" w:themeColor="accent1" w:themeShade="80"/>
              </w:rPr>
            </w:pPr>
            <w:r w:rsidRPr="00117B35">
              <w:rPr>
                <w:rFonts w:cstheme="minorHAnsi"/>
                <w:b/>
                <w:color w:val="1F3864" w:themeColor="accent1" w:themeShade="80"/>
              </w:rPr>
              <w:t>Contact Information</w:t>
            </w:r>
          </w:p>
        </w:tc>
        <w:tc>
          <w:tcPr>
            <w:tcW w:w="6075" w:type="dxa"/>
          </w:tcPr>
          <w:p w14:paraId="185A27AA" w14:textId="6AAAED08" w:rsidR="00DF649D" w:rsidRPr="00EC18C9" w:rsidRDefault="00611F1C" w:rsidP="7F985D62">
            <w:pPr>
              <w:spacing w:line="259" w:lineRule="auto"/>
              <w:rPr>
                <w:rStyle w:val="normaltextrun"/>
                <w:rFonts w:ascii="Wingdings" w:hAnsi="Wingdings"/>
                <w:color w:val="000000" w:themeColor="text1"/>
              </w:rPr>
            </w:pPr>
            <w:r w:rsidRPr="00611F1C">
              <w:t>1 hour scheduled consultation</w:t>
            </w:r>
            <w:r w:rsidR="00213345">
              <w:t xml:space="preserve"> </w:t>
            </w:r>
          </w:p>
        </w:tc>
      </w:tr>
    </w:tbl>
    <w:p w14:paraId="5D6CCF7B" w14:textId="1B78D5CF" w:rsidR="00DF649D" w:rsidRDefault="00DF649D" w:rsidP="00DF649D"/>
    <w:p w14:paraId="364A15DB" w14:textId="77777777" w:rsidR="0050690F" w:rsidRDefault="00093309" w:rsidP="009002B4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0690F">
        <w:rPr>
          <w:rFonts w:cstheme="minorHAnsi"/>
          <w:b/>
          <w:color w:val="1F3864" w:themeColor="accent1" w:themeShade="80"/>
          <w:sz w:val="24"/>
          <w:szCs w:val="24"/>
        </w:rPr>
        <w:t xml:space="preserve">Unit Learning </w:t>
      </w:r>
      <w:r w:rsidR="009002B4" w:rsidRPr="0050690F">
        <w:rPr>
          <w:rFonts w:cstheme="minorHAnsi"/>
          <w:b/>
          <w:color w:val="1F3864" w:themeColor="accent1" w:themeShade="80"/>
          <w:sz w:val="24"/>
          <w:szCs w:val="24"/>
        </w:rPr>
        <w:t>Outcomes</w:t>
      </w:r>
    </w:p>
    <w:p w14:paraId="2F742CFF" w14:textId="53353BC3" w:rsidR="004B0EF1" w:rsidRPr="0050690F" w:rsidRDefault="009002B4" w:rsidP="009002B4">
      <w:pPr>
        <w:spacing w:after="0" w:line="240" w:lineRule="auto"/>
      </w:pPr>
      <w:r w:rsidRPr="0050690F">
        <w:t xml:space="preserve"> </w:t>
      </w:r>
    </w:p>
    <w:p w14:paraId="0DCFD518" w14:textId="77777777" w:rsidR="004B0EF1" w:rsidRPr="00512E89" w:rsidRDefault="004B0EF1" w:rsidP="004B0EF1">
      <w:pPr>
        <w:spacing w:after="0" w:line="240" w:lineRule="auto"/>
        <w:contextualSpacing/>
        <w:rPr>
          <w:rFonts w:eastAsia="Times New Roman" w:cstheme="minorHAnsi"/>
        </w:rPr>
      </w:pPr>
      <w:r w:rsidRPr="00512E89">
        <w:rPr>
          <w:rFonts w:eastAsia="Times New Roman" w:cstheme="minorHAnsi"/>
        </w:rPr>
        <w:t>On successful completion of this unit, students will be able to:</w:t>
      </w:r>
    </w:p>
    <w:p w14:paraId="74D5B06B" w14:textId="77777777" w:rsidR="00957185" w:rsidRDefault="00957185" w:rsidP="00957185">
      <w:pPr>
        <w:rPr>
          <w:sz w:val="16"/>
          <w:szCs w:val="16"/>
        </w:rPr>
      </w:pPr>
    </w:p>
    <w:p w14:paraId="610B2E27" w14:textId="7F9160BB" w:rsidR="00AC7AAC" w:rsidRPr="00AC7AAC" w:rsidRDefault="00AC7AAC" w:rsidP="00C80911">
      <w:pPr>
        <w:ind w:left="1134" w:hanging="850"/>
      </w:pPr>
      <w:r w:rsidRPr="00AC7AAC">
        <w:t xml:space="preserve">ULO1 </w:t>
      </w:r>
      <w:r w:rsidR="00512E89">
        <w:tab/>
      </w:r>
      <w:r w:rsidRPr="00AC7AAC">
        <w:t>Evaluate recent and emerging technologies in computer networking.</w:t>
      </w:r>
    </w:p>
    <w:p w14:paraId="007EB2AC" w14:textId="0738E9A9" w:rsidR="00AC7AAC" w:rsidRPr="00AC7AAC" w:rsidRDefault="00AC7AAC" w:rsidP="00C80911">
      <w:pPr>
        <w:ind w:left="1134" w:hanging="850"/>
      </w:pPr>
      <w:r w:rsidRPr="00AC7AAC">
        <w:t xml:space="preserve">ULO2 </w:t>
      </w:r>
      <w:r w:rsidR="00512E89">
        <w:tab/>
      </w:r>
      <w:r w:rsidRPr="00AC7AAC">
        <w:t>Propose possible applications of emergent technologies to enhance business outcomes.</w:t>
      </w:r>
    </w:p>
    <w:p w14:paraId="692224BF" w14:textId="2D68B84F" w:rsidR="00AC7AAC" w:rsidRPr="00AC7AAC" w:rsidRDefault="00AC7AAC" w:rsidP="00C80911">
      <w:pPr>
        <w:ind w:left="1134" w:hanging="850"/>
      </w:pPr>
      <w:r w:rsidRPr="00AC7AAC">
        <w:t xml:space="preserve">ULO3 </w:t>
      </w:r>
      <w:r w:rsidR="00512E89">
        <w:tab/>
      </w:r>
      <w:r w:rsidRPr="00AC7AAC">
        <w:t>Synthesize complex information and communicate this to both specialists and non-specialists.</w:t>
      </w:r>
    </w:p>
    <w:p w14:paraId="37CD2CCA" w14:textId="77777777" w:rsidR="000A42FF" w:rsidRDefault="000A42FF" w:rsidP="000A42FF">
      <w:pPr>
        <w:rPr>
          <w:sz w:val="16"/>
        </w:rPr>
      </w:pPr>
    </w:p>
    <w:p w14:paraId="153E6FF3" w14:textId="54ED2DEB" w:rsidR="00A63332" w:rsidRDefault="00A63332" w:rsidP="00E74F0A">
      <w:pPr>
        <w:spacing w:after="0" w:line="240" w:lineRule="auto"/>
        <w:ind w:left="709" w:hanging="709"/>
        <w:contextualSpacing/>
      </w:pPr>
    </w:p>
    <w:p w14:paraId="3FBEB1CD" w14:textId="77777777" w:rsidR="006C5CE5" w:rsidRDefault="006C5CE5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5A65FF3" w14:textId="39A666B3" w:rsidR="008E0DE9" w:rsidRDefault="008E0DE9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63332">
        <w:rPr>
          <w:rFonts w:cstheme="minorHAnsi"/>
          <w:b/>
          <w:color w:val="1F3864" w:themeColor="accent1" w:themeShade="80"/>
          <w:sz w:val="24"/>
          <w:szCs w:val="24"/>
          <w:u w:val="single"/>
        </w:rPr>
        <w:lastRenderedPageBreak/>
        <w:t xml:space="preserve">Weekly Schedule </w:t>
      </w:r>
    </w:p>
    <w:p w14:paraId="64893F18" w14:textId="77777777" w:rsidR="0046533F" w:rsidRDefault="0046533F" w:rsidP="00A63332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5E9DA488" w14:textId="4F6A0501" w:rsidR="00A63332" w:rsidRPr="00A63332" w:rsidRDefault="00A63332" w:rsidP="00162C2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 w:rsidRPr="00A52649">
        <w:rPr>
          <w:rFonts w:cstheme="minorHAnsi"/>
          <w:color w:val="000000" w:themeColor="text1"/>
        </w:rPr>
        <w:t xml:space="preserve">Detailed information for each week’s activities can be found on </w:t>
      </w:r>
      <w:r w:rsidR="00F353C4" w:rsidRPr="00A52649">
        <w:rPr>
          <w:rFonts w:cstheme="minorHAnsi"/>
          <w:color w:val="000000" w:themeColor="text1"/>
        </w:rPr>
        <w:t>Unit’s Weekly</w:t>
      </w:r>
      <w:r w:rsidRPr="00A52649">
        <w:rPr>
          <w:rFonts w:cstheme="minorHAnsi"/>
          <w:color w:val="000000" w:themeColor="text1"/>
        </w:rPr>
        <w:t xml:space="preserve"> Modules in </w:t>
      </w:r>
      <w:hyperlink r:id="rId11" w:history="1">
        <w:r w:rsidRPr="00EA4564">
          <w:rPr>
            <w:rStyle w:val="Hyperlink"/>
            <w:rFonts w:cstheme="minorHAnsi"/>
          </w:rPr>
          <w:t>Canvas.</w:t>
        </w:r>
      </w:hyperlink>
    </w:p>
    <w:tbl>
      <w:tblPr>
        <w:tblStyle w:val="TableGrid"/>
        <w:tblpPr w:leftFromText="180" w:rightFromText="180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59"/>
        <w:gridCol w:w="8108"/>
      </w:tblGrid>
      <w:tr w:rsidR="004D68A4" w:rsidRPr="005A58A0" w14:paraId="17BC29AA" w14:textId="77777777" w:rsidTr="444B25F3">
        <w:trPr>
          <w:cantSplit/>
          <w:trHeight w:val="421"/>
        </w:trPr>
        <w:tc>
          <w:tcPr>
            <w:tcW w:w="959" w:type="dxa"/>
            <w:shd w:val="clear" w:color="auto" w:fill="B4C6E7" w:themeFill="accent1" w:themeFillTint="66"/>
          </w:tcPr>
          <w:p w14:paraId="7D951C9A" w14:textId="77777777" w:rsidR="004D68A4" w:rsidRPr="005A58A0" w:rsidRDefault="004D68A4" w:rsidP="005A58A0">
            <w:pPr>
              <w:jc w:val="center"/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1F3864" w:themeColor="accent1" w:themeShade="80"/>
                <w:sz w:val="20"/>
                <w:szCs w:val="20"/>
              </w:rPr>
              <w:t>Week</w:t>
            </w:r>
          </w:p>
        </w:tc>
        <w:tc>
          <w:tcPr>
            <w:tcW w:w="8108" w:type="dxa"/>
            <w:shd w:val="clear" w:color="auto" w:fill="B4C6E7" w:themeFill="accent1" w:themeFillTint="66"/>
          </w:tcPr>
          <w:p w14:paraId="5C773B80" w14:textId="77777777" w:rsidR="004D68A4" w:rsidRPr="005A58A0" w:rsidRDefault="004D68A4" w:rsidP="005A58A0">
            <w:pPr>
              <w:rPr>
                <w:rFonts w:eastAsia="Times New Roman" w:cstheme="minorHAnsi"/>
                <w:b/>
                <w:sz w:val="20"/>
                <w:szCs w:val="20"/>
                <w:lang w:val="en-US"/>
              </w:rPr>
            </w:pPr>
            <w:r w:rsidRPr="005A58A0">
              <w:rPr>
                <w:rFonts w:eastAsia="Times New Roman" w:cstheme="minorHAnsi"/>
                <w:b/>
                <w:sz w:val="20"/>
                <w:szCs w:val="20"/>
                <w:lang w:val="en-US"/>
              </w:rPr>
              <w:t>Topic</w:t>
            </w:r>
          </w:p>
        </w:tc>
      </w:tr>
      <w:tr w:rsidR="00E22635" w:rsidRPr="005A58A0" w14:paraId="4AFA2B8A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28971F0C" w14:textId="4E30FAB8" w:rsidR="00E22635" w:rsidRPr="005A58A0" w:rsidRDefault="00E22635" w:rsidP="00A71D6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</w:t>
            </w:r>
          </w:p>
        </w:tc>
        <w:tc>
          <w:tcPr>
            <w:tcW w:w="8108" w:type="dxa"/>
            <w:vAlign w:val="center"/>
          </w:tcPr>
          <w:p w14:paraId="488EE35B" w14:textId="0F6FF510" w:rsidR="00E22635" w:rsidRPr="00347838" w:rsidRDefault="00DB5675" w:rsidP="00347838">
            <w:pPr>
              <w:rPr>
                <w:sz w:val="16"/>
                <w:szCs w:val="16"/>
              </w:rPr>
            </w:pPr>
            <w:r w:rsidRPr="00DB5675">
              <w:t xml:space="preserve">Software Defined Networks - Architecture </w:t>
            </w:r>
          </w:p>
        </w:tc>
      </w:tr>
      <w:tr w:rsidR="0068235C" w:rsidRPr="005A58A0" w14:paraId="24678A2C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7A65294B" w14:textId="480F36F7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2</w:t>
            </w:r>
          </w:p>
        </w:tc>
        <w:tc>
          <w:tcPr>
            <w:tcW w:w="8108" w:type="dxa"/>
            <w:vAlign w:val="center"/>
          </w:tcPr>
          <w:p w14:paraId="6853CE10" w14:textId="2DA0CB71" w:rsidR="0068235C" w:rsidRPr="00347838" w:rsidRDefault="0068235C" w:rsidP="0068235C">
            <w:pPr>
              <w:rPr>
                <w:sz w:val="16"/>
                <w:szCs w:val="16"/>
              </w:rPr>
            </w:pPr>
            <w:r w:rsidRPr="003A0B3D">
              <w:t>Software Defined Networks</w:t>
            </w:r>
            <w:r>
              <w:t xml:space="preserve"> - OpenFlow</w:t>
            </w:r>
          </w:p>
        </w:tc>
      </w:tr>
      <w:tr w:rsidR="0068235C" w:rsidRPr="005A58A0" w14:paraId="5538DCB9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332C6D03" w14:textId="0ABC7E92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3</w:t>
            </w:r>
          </w:p>
        </w:tc>
        <w:tc>
          <w:tcPr>
            <w:tcW w:w="8108" w:type="dxa"/>
            <w:vAlign w:val="center"/>
          </w:tcPr>
          <w:p w14:paraId="33EA212E" w14:textId="0CA97B4E" w:rsidR="0068235C" w:rsidRPr="00B41C65" w:rsidRDefault="0068235C" w:rsidP="0068235C">
            <w:pPr>
              <w:spacing w:line="259" w:lineRule="auto"/>
              <w:rPr>
                <w:rFonts w:ascii="Calibri" w:eastAsia="Calibri" w:hAnsi="Calibri" w:cs="Arial"/>
              </w:rPr>
            </w:pPr>
            <w:r>
              <w:t>IEEE802.11 fundamentals</w:t>
            </w:r>
          </w:p>
        </w:tc>
      </w:tr>
      <w:tr w:rsidR="0068235C" w:rsidRPr="005A58A0" w14:paraId="71FC58A5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01787C47" w14:textId="7C505C89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4</w:t>
            </w:r>
          </w:p>
        </w:tc>
        <w:tc>
          <w:tcPr>
            <w:tcW w:w="8108" w:type="dxa"/>
            <w:vAlign w:val="center"/>
          </w:tcPr>
          <w:p w14:paraId="0902DB59" w14:textId="5CEC1D3A" w:rsidR="0068235C" w:rsidRPr="00347838" w:rsidRDefault="0068235C" w:rsidP="0068235C">
            <w:pPr>
              <w:divId w:val="1551499307"/>
              <w:rPr>
                <w:sz w:val="16"/>
                <w:szCs w:val="16"/>
              </w:rPr>
            </w:pPr>
            <w:r>
              <w:t>802.11ax and 802.11ay key features</w:t>
            </w:r>
          </w:p>
        </w:tc>
      </w:tr>
      <w:tr w:rsidR="0068235C" w:rsidRPr="005A58A0" w14:paraId="1168B281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78E1B0B8" w14:textId="31FAE822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5</w:t>
            </w:r>
          </w:p>
        </w:tc>
        <w:tc>
          <w:tcPr>
            <w:tcW w:w="8108" w:type="dxa"/>
            <w:vAlign w:val="center"/>
          </w:tcPr>
          <w:p w14:paraId="52EFE113" w14:textId="692A1541" w:rsidR="0068235C" w:rsidRPr="00347838" w:rsidRDefault="0068235C" w:rsidP="0068235C">
            <w:pPr>
              <w:rPr>
                <w:sz w:val="16"/>
                <w:szCs w:val="16"/>
              </w:rPr>
            </w:pPr>
            <w:r>
              <w:t>Bluetooth and Zigbee</w:t>
            </w:r>
          </w:p>
        </w:tc>
      </w:tr>
      <w:tr w:rsidR="0068235C" w:rsidRPr="005A58A0" w14:paraId="0A77A813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7CEC155E" w14:textId="01A83DA4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6</w:t>
            </w:r>
          </w:p>
        </w:tc>
        <w:tc>
          <w:tcPr>
            <w:tcW w:w="8108" w:type="dxa"/>
            <w:vAlign w:val="center"/>
          </w:tcPr>
          <w:p w14:paraId="03CB1830" w14:textId="0E7E60FE" w:rsidR="0068235C" w:rsidRPr="00347838" w:rsidRDefault="0068235C" w:rsidP="0068235C">
            <w:pPr>
              <w:rPr>
                <w:sz w:val="16"/>
                <w:szCs w:val="16"/>
              </w:rPr>
            </w:pPr>
            <w:r>
              <w:t>5G fundamentals</w:t>
            </w:r>
          </w:p>
        </w:tc>
      </w:tr>
      <w:tr w:rsidR="0068235C" w:rsidRPr="005A58A0" w14:paraId="61B2ED06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24C66773" w14:textId="2E517586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7</w:t>
            </w:r>
          </w:p>
        </w:tc>
        <w:tc>
          <w:tcPr>
            <w:tcW w:w="8108" w:type="dxa"/>
            <w:vAlign w:val="center"/>
          </w:tcPr>
          <w:p w14:paraId="19B53C1D" w14:textId="215BA5D9" w:rsidR="0068235C" w:rsidRPr="00347838" w:rsidRDefault="0068235C" w:rsidP="0068235C">
            <w:pPr>
              <w:rPr>
                <w:sz w:val="16"/>
                <w:szCs w:val="16"/>
              </w:rPr>
            </w:pPr>
            <w:r>
              <w:t>5G key features</w:t>
            </w:r>
          </w:p>
        </w:tc>
      </w:tr>
      <w:tr w:rsidR="0068235C" w:rsidRPr="005A58A0" w14:paraId="5FBE86C2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202E8ADF" w14:textId="06167152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8</w:t>
            </w:r>
          </w:p>
        </w:tc>
        <w:tc>
          <w:tcPr>
            <w:tcW w:w="8108" w:type="dxa"/>
            <w:vAlign w:val="center"/>
          </w:tcPr>
          <w:p w14:paraId="6C6FCE2C" w14:textId="53F64ACD" w:rsidR="0068235C" w:rsidRPr="00347838" w:rsidRDefault="0068235C" w:rsidP="0068235C">
            <w:pPr>
              <w:rPr>
                <w:sz w:val="16"/>
                <w:szCs w:val="16"/>
              </w:rPr>
            </w:pPr>
            <w:r>
              <w:t>IoT fundamentals</w:t>
            </w:r>
          </w:p>
        </w:tc>
      </w:tr>
      <w:tr w:rsidR="0068235C" w:rsidRPr="005A58A0" w14:paraId="656C9137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107521BA" w14:textId="26061B63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9</w:t>
            </w:r>
          </w:p>
        </w:tc>
        <w:tc>
          <w:tcPr>
            <w:tcW w:w="8108" w:type="dxa"/>
            <w:vAlign w:val="center"/>
          </w:tcPr>
          <w:p w14:paraId="4B16F4F1" w14:textId="2AA07390" w:rsidR="0068235C" w:rsidRPr="00347838" w:rsidRDefault="0068235C" w:rsidP="0068235C">
            <w:pPr>
              <w:divId w:val="1548836109"/>
              <w:rPr>
                <w:sz w:val="16"/>
                <w:szCs w:val="16"/>
              </w:rPr>
            </w:pPr>
            <w:r>
              <w:t>IoT applications</w:t>
            </w:r>
          </w:p>
        </w:tc>
      </w:tr>
      <w:tr w:rsidR="0068235C" w:rsidRPr="005A58A0" w14:paraId="174E1FB0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0F02B601" w14:textId="418A0F35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A58A0"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10</w:t>
            </w:r>
          </w:p>
        </w:tc>
        <w:tc>
          <w:tcPr>
            <w:tcW w:w="8108" w:type="dxa"/>
            <w:vAlign w:val="center"/>
          </w:tcPr>
          <w:p w14:paraId="695EF25B" w14:textId="687E3407" w:rsidR="0068235C" w:rsidRPr="00347838" w:rsidRDefault="0068235C" w:rsidP="0068235C">
            <w:pPr>
              <w:rPr>
                <w:sz w:val="16"/>
                <w:szCs w:val="16"/>
              </w:rPr>
            </w:pPr>
            <w:r w:rsidRPr="00E22635">
              <w:t>FOG Computing</w:t>
            </w:r>
          </w:p>
        </w:tc>
      </w:tr>
      <w:tr w:rsidR="0068235C" w:rsidRPr="005A58A0" w14:paraId="1ACD4A4D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5960C255" w14:textId="68762CA2" w:rsidR="0068235C" w:rsidRPr="005A58A0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Week 11</w:t>
            </w:r>
          </w:p>
        </w:tc>
        <w:tc>
          <w:tcPr>
            <w:tcW w:w="8108" w:type="dxa"/>
            <w:vAlign w:val="center"/>
          </w:tcPr>
          <w:p w14:paraId="700C16A2" w14:textId="4B1B5396" w:rsidR="0068235C" w:rsidRPr="0004365E" w:rsidRDefault="0068235C" w:rsidP="0068235C">
            <w:pPr>
              <w:pStyle w:val="paragraph"/>
              <w:spacing w:before="0" w:beforeAutospacing="0" w:after="0" w:afterAutospacing="0"/>
            </w:pPr>
            <w:r w:rsidRPr="444B25F3">
              <w:rPr>
                <w:rFonts w:asciiTheme="minorHAnsi" w:hAnsiTheme="minorHAnsi" w:cstheme="minorBidi"/>
                <w:sz w:val="22"/>
                <w:szCs w:val="22"/>
              </w:rPr>
              <w:t>Revision</w:t>
            </w:r>
          </w:p>
        </w:tc>
      </w:tr>
      <w:tr w:rsidR="0068235C" w:rsidRPr="005A58A0" w14:paraId="5F7DF0C9" w14:textId="77777777" w:rsidTr="444B25F3">
        <w:trPr>
          <w:cantSplit/>
          <w:trHeight w:val="567"/>
        </w:trPr>
        <w:tc>
          <w:tcPr>
            <w:tcW w:w="959" w:type="dxa"/>
            <w:vAlign w:val="center"/>
          </w:tcPr>
          <w:p w14:paraId="63BD7323" w14:textId="77777777" w:rsidR="0068235C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Week </w:t>
            </w:r>
          </w:p>
          <w:p w14:paraId="44702181" w14:textId="2034FF59" w:rsidR="0068235C" w:rsidRDefault="0068235C" w:rsidP="006823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108" w:type="dxa"/>
            <w:vAlign w:val="center"/>
          </w:tcPr>
          <w:p w14:paraId="1CC227CF" w14:textId="03F77174" w:rsidR="0068235C" w:rsidRPr="0004365E" w:rsidRDefault="0068235C" w:rsidP="006823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04365E">
              <w:rPr>
                <w:rFonts w:asciiTheme="minorHAnsi" w:hAnsiTheme="minorHAnsi" w:cstheme="minorHAnsi"/>
                <w:sz w:val="22"/>
                <w:szCs w:val="22"/>
              </w:rPr>
              <w:t>Final Assessments</w:t>
            </w:r>
          </w:p>
        </w:tc>
      </w:tr>
    </w:tbl>
    <w:p w14:paraId="55E519A3" w14:textId="5CE0F904" w:rsidR="00305D33" w:rsidRDefault="00305D33" w:rsidP="00305D33"/>
    <w:p w14:paraId="3DBDE5F8" w14:textId="392C3AEE" w:rsidR="0046533F" w:rsidRDefault="0046533F" w:rsidP="00305D33"/>
    <w:p w14:paraId="40DD1AD5" w14:textId="77777777" w:rsidR="005A58A0" w:rsidRDefault="005A58A0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  <w:r>
        <w:rPr>
          <w:rFonts w:cstheme="minorHAnsi"/>
          <w:b/>
          <w:color w:val="1F3864" w:themeColor="accent1" w:themeShade="80"/>
          <w:sz w:val="24"/>
          <w:szCs w:val="24"/>
          <w:u w:val="single"/>
        </w:rPr>
        <w:br w:type="page"/>
      </w:r>
    </w:p>
    <w:p w14:paraId="1C1888D1" w14:textId="77777777" w:rsidR="00C7749C" w:rsidRPr="00FE7F88" w:rsidRDefault="00C7749C" w:rsidP="00C7749C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 w:rsidRPr="00FE7F88">
        <w:rPr>
          <w:rFonts w:cstheme="minorHAnsi"/>
          <w:b/>
          <w:bCs/>
          <w:color w:val="182958"/>
          <w:sz w:val="24"/>
          <w:szCs w:val="24"/>
        </w:rPr>
        <w:lastRenderedPageBreak/>
        <w:t>Assessments</w:t>
      </w:r>
    </w:p>
    <w:p w14:paraId="74458DB1" w14:textId="77777777" w:rsidR="00C7749C" w:rsidRPr="00FE7F88" w:rsidRDefault="00C7749C">
      <w:pPr>
        <w:numPr>
          <w:ilvl w:val="0"/>
          <w:numId w:val="3"/>
        </w:numPr>
        <w:spacing w:after="120" w:line="264" w:lineRule="auto"/>
        <w:ind w:left="357" w:hanging="357"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All </w:t>
      </w:r>
      <w:r w:rsidRPr="00FE7F88">
        <w:rPr>
          <w:rFonts w:cstheme="minorHAnsi"/>
          <w:color w:val="000000" w:themeColor="text1"/>
          <w:lang w:val="en-GB"/>
        </w:rPr>
        <w:t>assessments</w:t>
      </w:r>
      <w:r w:rsidRPr="00FE7F88">
        <w:rPr>
          <w:rFonts w:cstheme="minorHAnsi"/>
          <w:lang w:val="en-GB"/>
        </w:rPr>
        <w:t xml:space="preserve"> are compulsory.</w:t>
      </w:r>
    </w:p>
    <w:p w14:paraId="2B59C25A" w14:textId="77777777" w:rsidR="00C7749C" w:rsidRPr="00FE7F88" w:rsidRDefault="00C7749C">
      <w:pPr>
        <w:numPr>
          <w:ilvl w:val="0"/>
          <w:numId w:val="3"/>
        </w:numPr>
        <w:spacing w:after="120" w:line="264" w:lineRule="auto"/>
        <w:ind w:left="36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 xml:space="preserve">To pass </w:t>
      </w:r>
      <w:r w:rsidRPr="00FE7F88">
        <w:rPr>
          <w:rFonts w:cstheme="minorHAnsi"/>
          <w:color w:val="000000" w:themeColor="text1"/>
          <w:lang w:val="en-GB"/>
        </w:rPr>
        <w:t>the</w:t>
      </w:r>
      <w:r w:rsidRPr="00FE7F88">
        <w:rPr>
          <w:rFonts w:cstheme="minorHAnsi"/>
          <w:lang w:val="en-GB"/>
        </w:rPr>
        <w:t xml:space="preserve"> unit students must:</w:t>
      </w:r>
    </w:p>
    <w:p w14:paraId="2D81C4B2" w14:textId="77777777" w:rsidR="00C7749C" w:rsidRPr="00FE7F88" w:rsidRDefault="00C7749C">
      <w:pPr>
        <w:numPr>
          <w:ilvl w:val="0"/>
          <w:numId w:val="2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achieve a total of 50% or more of marks offered; and</w:t>
      </w:r>
    </w:p>
    <w:p w14:paraId="6663BDDF" w14:textId="77777777" w:rsidR="00C7749C" w:rsidRPr="00FE7F88" w:rsidRDefault="00C7749C">
      <w:pPr>
        <w:numPr>
          <w:ilvl w:val="0"/>
          <w:numId w:val="2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pass all individual invigilated assessments; and</w:t>
      </w:r>
    </w:p>
    <w:p w14:paraId="1B7812B8" w14:textId="77777777" w:rsidR="00C7749C" w:rsidRPr="00FE7F88" w:rsidRDefault="00C7749C">
      <w:pPr>
        <w:numPr>
          <w:ilvl w:val="0"/>
          <w:numId w:val="2"/>
        </w:numPr>
        <w:spacing w:after="120" w:line="264" w:lineRule="auto"/>
        <w:ind w:left="1083"/>
        <w:contextualSpacing/>
        <w:rPr>
          <w:rFonts w:cstheme="minorHAnsi"/>
          <w:lang w:val="en-GB"/>
        </w:rPr>
      </w:pPr>
      <w:r w:rsidRPr="00FE7F88">
        <w:rPr>
          <w:rFonts w:cstheme="minorHAnsi"/>
          <w:lang w:val="en-GB"/>
        </w:rPr>
        <w:t>have attempted all assessments.</w:t>
      </w:r>
    </w:p>
    <w:p w14:paraId="6872D63D" w14:textId="77777777" w:rsidR="00C7749C" w:rsidRPr="00FE7F88" w:rsidRDefault="00C7749C" w:rsidP="00C7749C">
      <w:pPr>
        <w:spacing w:after="120" w:line="264" w:lineRule="auto"/>
        <w:ind w:left="363"/>
        <w:rPr>
          <w:rFonts w:cstheme="minorHAnsi"/>
          <w:color w:val="000000" w:themeColor="text1"/>
        </w:rPr>
      </w:pPr>
      <w:r w:rsidRPr="00FE7F88">
        <w:rPr>
          <w:rFonts w:cstheme="minorHAnsi"/>
        </w:rPr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1891C13F" w14:textId="77777777" w:rsidR="00C7749C" w:rsidRPr="00FE7F88" w:rsidRDefault="00C7749C">
      <w:pPr>
        <w:numPr>
          <w:ilvl w:val="0"/>
          <w:numId w:val="3"/>
        </w:numPr>
        <w:spacing w:after="120" w:line="264" w:lineRule="auto"/>
        <w:ind w:left="363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The Board of Examiners may grant a supplementary assessment where a student:</w:t>
      </w:r>
    </w:p>
    <w:p w14:paraId="2AAF549F" w14:textId="77777777" w:rsidR="00C7749C" w:rsidRPr="00FE7F88" w:rsidRDefault="00C7749C">
      <w:pPr>
        <w:numPr>
          <w:ilvl w:val="0"/>
          <w:numId w:val="4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achieves a total of 45% or more; and</w:t>
      </w:r>
    </w:p>
    <w:p w14:paraId="234E1D39" w14:textId="77777777" w:rsidR="00C7749C" w:rsidRPr="00FE7F88" w:rsidRDefault="00C7749C">
      <w:pPr>
        <w:numPr>
          <w:ilvl w:val="0"/>
          <w:numId w:val="4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passed all individual invigilated assessments in the unit; and</w:t>
      </w:r>
    </w:p>
    <w:p w14:paraId="06C3D5CC" w14:textId="77777777" w:rsidR="00C7749C" w:rsidRPr="00FE7F88" w:rsidRDefault="00C7749C">
      <w:pPr>
        <w:numPr>
          <w:ilvl w:val="0"/>
          <w:numId w:val="4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attempted all assessments; and</w:t>
      </w:r>
    </w:p>
    <w:p w14:paraId="21EDAE88" w14:textId="77777777" w:rsidR="00C7749C" w:rsidRPr="00FE7F88" w:rsidRDefault="00C7749C">
      <w:pPr>
        <w:numPr>
          <w:ilvl w:val="0"/>
          <w:numId w:val="4"/>
        </w:numPr>
        <w:spacing w:after="120" w:line="264" w:lineRule="auto"/>
        <w:ind w:left="1061"/>
        <w:contextualSpacing/>
        <w:rPr>
          <w:rFonts w:cstheme="minorHAnsi"/>
          <w:color w:val="000000" w:themeColor="text1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>has a recommendation for supplementary assessment by the Unit Coordinator and the Head of Discipline</w:t>
      </w:r>
      <w:r>
        <w:rPr>
          <w:rFonts w:cstheme="minorHAnsi"/>
          <w:color w:val="000000" w:themeColor="text1"/>
          <w:lang w:val="en-GB"/>
        </w:rPr>
        <w:t>.</w:t>
      </w:r>
    </w:p>
    <w:p w14:paraId="364D4C75" w14:textId="77777777" w:rsidR="00C7749C" w:rsidRPr="00FE7F88" w:rsidRDefault="00C7749C" w:rsidP="00C7749C">
      <w:pPr>
        <w:spacing w:after="120" w:line="264" w:lineRule="auto"/>
        <w:ind w:left="352"/>
        <w:rPr>
          <w:rFonts w:cstheme="minorHAnsi"/>
          <w:color w:val="000000" w:themeColor="text1"/>
        </w:rPr>
      </w:pPr>
      <w:r w:rsidRPr="00FE7F88">
        <w:rPr>
          <w:rFonts w:cstheme="minorHAnsi"/>
        </w:rPr>
        <w:t>Where one or more of these requirements are not met, the Board of Examiners will consider a student’s overall progress</w:t>
      </w:r>
      <w:r w:rsidRPr="00FE7F88"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4E7AEF0F" w14:textId="77777777" w:rsidR="00C7749C" w:rsidRPr="00FE7F88" w:rsidRDefault="00C7749C">
      <w:pPr>
        <w:numPr>
          <w:ilvl w:val="0"/>
          <w:numId w:val="3"/>
        </w:numPr>
        <w:spacing w:after="120" w:line="264" w:lineRule="auto"/>
        <w:ind w:left="357" w:hanging="357"/>
        <w:rPr>
          <w:rFonts w:cstheme="minorHAnsi"/>
          <w:color w:val="000000" w:themeColor="text1"/>
          <w:u w:val="single"/>
          <w:lang w:val="en-GB"/>
        </w:rPr>
      </w:pPr>
      <w:r w:rsidRPr="00FE7F88">
        <w:rPr>
          <w:rFonts w:cstheme="minorHAnsi"/>
          <w:color w:val="000000" w:themeColor="text1"/>
          <w:lang w:val="en-GB"/>
        </w:rPr>
        <w:t xml:space="preserve">APIC awards common </w:t>
      </w:r>
      <w:r w:rsidRPr="00FE7F88">
        <w:rPr>
          <w:rFonts w:cstheme="minorHAnsi"/>
          <w:lang w:val="en-GB"/>
        </w:rPr>
        <w:t>result grades as set out in the </w:t>
      </w:r>
      <w:r w:rsidRPr="00FE7F88">
        <w:rPr>
          <w:rFonts w:cstheme="minorHAnsi"/>
          <w:lang w:val="en-GB"/>
        </w:rPr>
        <w:fldChar w:fldCharType="begin"/>
      </w:r>
      <w:r w:rsidRPr="00FE7F88">
        <w:rPr>
          <w:rFonts w:cstheme="minorHAnsi"/>
          <w:lang w:val="en-GB"/>
        </w:rPr>
        <w:instrText xml:space="preserve"> HYPERLINK "https://apicollege.edu.au/policies/Award_of_Grades_Policy.pdf" </w:instrText>
      </w:r>
      <w:r w:rsidRPr="00FE7F88">
        <w:rPr>
          <w:rFonts w:cstheme="minorHAnsi"/>
          <w:lang w:val="en-GB"/>
        </w:rPr>
      </w:r>
      <w:r w:rsidRPr="00FE7F88">
        <w:rPr>
          <w:rFonts w:cstheme="minorHAnsi"/>
          <w:lang w:val="en-GB"/>
        </w:rPr>
        <w:fldChar w:fldCharType="separate"/>
      </w:r>
      <w:r w:rsidRPr="00FE7F88">
        <w:rPr>
          <w:rFonts w:cstheme="minorHAnsi"/>
          <w:color w:val="0563C1" w:themeColor="hyperlink"/>
          <w:u w:val="single"/>
          <w:lang w:val="en-GB"/>
        </w:rPr>
        <w:t>Award of Grade Policy.</w:t>
      </w:r>
    </w:p>
    <w:p w14:paraId="0101670E" w14:textId="7FAF8E56" w:rsidR="00162C20" w:rsidRPr="00C7749C" w:rsidRDefault="00C7749C">
      <w:pPr>
        <w:numPr>
          <w:ilvl w:val="0"/>
          <w:numId w:val="3"/>
        </w:numPr>
        <w:spacing w:after="120" w:line="264" w:lineRule="auto"/>
        <w:ind w:left="357" w:hanging="357"/>
        <w:rPr>
          <w:lang w:val="en-GB"/>
        </w:rPr>
      </w:pPr>
      <w:r w:rsidRPr="00FE7F88">
        <w:rPr>
          <w:lang w:val="en-GB"/>
        </w:rPr>
        <w:fldChar w:fldCharType="end"/>
      </w:r>
      <w:r w:rsidRPr="00FE7F88">
        <w:rPr>
          <w:lang w:val="en-GB"/>
        </w:rPr>
        <w:t>Detailed information for each assessment can be found on the Unit’s Home Page and in the Assessment Brief.</w:t>
      </w:r>
    </w:p>
    <w:tbl>
      <w:tblPr>
        <w:tblStyle w:val="TableGrid1"/>
        <w:tblpPr w:leftFromText="180" w:rightFromText="180" w:vertAnchor="text" w:horzAnchor="margin" w:tblpY="646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992"/>
        <w:gridCol w:w="993"/>
        <w:gridCol w:w="1417"/>
        <w:gridCol w:w="851"/>
      </w:tblGrid>
      <w:tr w:rsidR="005D4EEC" w:rsidRPr="00FC2E8F" w14:paraId="04390EB0" w14:textId="32DF224B" w:rsidTr="0050690F">
        <w:trPr>
          <w:cantSplit/>
          <w:trHeight w:val="419"/>
        </w:trPr>
        <w:tc>
          <w:tcPr>
            <w:tcW w:w="3652" w:type="dxa"/>
            <w:shd w:val="clear" w:color="auto" w:fill="B4C6E7" w:themeFill="accent1" w:themeFillTint="66"/>
          </w:tcPr>
          <w:p w14:paraId="2DDB31B8" w14:textId="77777777" w:rsidR="001225E9" w:rsidRPr="00FC2E8F" w:rsidRDefault="001225E9" w:rsidP="0050690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Assessment Task</w:t>
            </w:r>
          </w:p>
          <w:p w14:paraId="4D0F2B13" w14:textId="77777777" w:rsidR="001225E9" w:rsidRPr="00FC2E8F" w:rsidRDefault="001225E9" w:rsidP="0050690F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14:paraId="3285E7C6" w14:textId="5325B5B1" w:rsidR="001225E9" w:rsidRPr="00FC2E8F" w:rsidRDefault="001225E9" w:rsidP="0050690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b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59F444F7" w14:textId="3C701296" w:rsidR="001225E9" w:rsidRPr="00FC2E8F" w:rsidRDefault="001225E9" w:rsidP="0050690F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FC2E8F">
              <w:rPr>
                <w:rFonts w:cstheme="minorHAnsi"/>
                <w:b/>
                <w:color w:val="000000" w:themeColor="text1"/>
                <w:sz w:val="18"/>
                <w:szCs w:val="18"/>
              </w:rPr>
              <w:t>Weighting</w:t>
            </w:r>
          </w:p>
        </w:tc>
        <w:tc>
          <w:tcPr>
            <w:tcW w:w="993" w:type="dxa"/>
            <w:shd w:val="clear" w:color="auto" w:fill="B4C6E7" w:themeFill="accent1" w:themeFillTint="66"/>
          </w:tcPr>
          <w:p w14:paraId="0B069DC9" w14:textId="77777777" w:rsidR="001225E9" w:rsidRPr="00FC2E8F" w:rsidRDefault="001225E9" w:rsidP="0050690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Due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7DFEAA2" w14:textId="77777777" w:rsidR="001225E9" w:rsidRPr="00FC2E8F" w:rsidRDefault="001225E9" w:rsidP="0050690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C2E8F">
              <w:rPr>
                <w:rFonts w:cstheme="minorHAnsi"/>
                <w:b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353378E1" w14:textId="650F98AC" w:rsidR="001225E9" w:rsidRPr="00FC2E8F" w:rsidRDefault="001225E9" w:rsidP="0050690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ULOs</w:t>
            </w:r>
          </w:p>
        </w:tc>
      </w:tr>
      <w:tr w:rsidR="005D4EEC" w:rsidRPr="00E87DEF" w14:paraId="1F553E28" w14:textId="22A6D79A" w:rsidTr="0050690F">
        <w:trPr>
          <w:cantSplit/>
          <w:trHeight w:val="686"/>
        </w:trPr>
        <w:tc>
          <w:tcPr>
            <w:tcW w:w="3652" w:type="dxa"/>
          </w:tcPr>
          <w:p w14:paraId="7F434128" w14:textId="049D6BAA" w:rsidR="00EE0078" w:rsidRPr="00A71D6B" w:rsidRDefault="00EE0078" w:rsidP="0050690F">
            <w:pPr>
              <w:rPr>
                <w:b/>
              </w:rPr>
            </w:pPr>
            <w:r w:rsidRPr="00A71D6B">
              <w:rPr>
                <w:b/>
              </w:rPr>
              <w:t xml:space="preserve">Assessment 1: </w:t>
            </w:r>
            <w:r w:rsidRPr="00A71D6B">
              <w:t xml:space="preserve"> </w:t>
            </w:r>
            <w:r w:rsidR="009E423A" w:rsidRPr="00A71D6B">
              <w:rPr>
                <w:b/>
              </w:rPr>
              <w:t>Technology blog</w:t>
            </w:r>
          </w:p>
          <w:p w14:paraId="01B08AEC" w14:textId="59D058ED" w:rsidR="00D62E35" w:rsidRPr="00A71D6B" w:rsidRDefault="009E423A" w:rsidP="0050690F">
            <w:pPr>
              <w:rPr>
                <w:rFonts w:cstheme="minorHAnsi"/>
              </w:rPr>
            </w:pPr>
            <w:r w:rsidRPr="00A71D6B">
              <w:rPr>
                <w:rFonts w:ascii="Calibri" w:hAnsi="Calibri" w:cs="Calibri"/>
                <w:color w:val="000000"/>
              </w:rPr>
              <w:t>Each student will be assigned a set of topics that cover facets of emerging networking technologies. They will create a short ‘news’ item on the allocated topic aimed at evaluating the technology including a description, underpinning concepts, and potential use/impact/concerns, etc.</w:t>
            </w:r>
          </w:p>
        </w:tc>
        <w:tc>
          <w:tcPr>
            <w:tcW w:w="1134" w:type="dxa"/>
          </w:tcPr>
          <w:p w14:paraId="635C4197" w14:textId="77777777" w:rsidR="002A7312" w:rsidRDefault="002A7312" w:rsidP="002A7312">
            <w:pPr>
              <w:jc w:val="center"/>
              <w:rPr>
                <w:rFonts w:cstheme="minorHAnsi"/>
                <w:color w:val="000000" w:themeColor="text1"/>
              </w:rPr>
            </w:pPr>
            <w:r w:rsidRPr="00D25011">
              <w:rPr>
                <w:rFonts w:cstheme="minorHAnsi"/>
                <w:color w:val="000000" w:themeColor="text1"/>
              </w:rPr>
              <w:t>Individual</w:t>
            </w:r>
          </w:p>
          <w:p w14:paraId="654D2987" w14:textId="77777777" w:rsidR="002A7312" w:rsidRDefault="002A7312" w:rsidP="002A7312">
            <w:pPr>
              <w:jc w:val="center"/>
              <w:rPr>
                <w:rFonts w:cstheme="minorHAnsi"/>
                <w:color w:val="000000" w:themeColor="text1"/>
              </w:rPr>
            </w:pPr>
            <w:r w:rsidRPr="00287842">
              <w:rPr>
                <w:noProof/>
              </w:rPr>
              <w:drawing>
                <wp:inline distT="0" distB="0" distL="0" distR="0" wp14:anchorId="5C3EFA8E" wp14:editId="771F039B">
                  <wp:extent cx="216000" cy="216000"/>
                  <wp:effectExtent l="0" t="0" r="0" b="0"/>
                  <wp:docPr id="7" name="Graphic 7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7FCD6" w14:textId="5A289EAD" w:rsidR="007C532B" w:rsidRPr="00AB5020" w:rsidRDefault="007C532B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CE38AD" w14:textId="285C38ED" w:rsidR="007C532B" w:rsidRPr="00AB5020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E713EE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</w:t>
            </w:r>
            <w:r w:rsidR="007C532B"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3E6146DA" w14:textId="18D7D8F9" w:rsidR="007C532B" w:rsidRPr="00AB5020" w:rsidRDefault="00115D36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Weeks 3, </w:t>
            </w:r>
            <w:r w:rsidR="009E423A">
              <w:rPr>
                <w:rFonts w:cstheme="minorHAnsi"/>
                <w:color w:val="000000" w:themeColor="text1"/>
                <w:sz w:val="20"/>
                <w:szCs w:val="20"/>
              </w:rPr>
              <w:t>5, 7, 9</w:t>
            </w:r>
          </w:p>
        </w:tc>
        <w:tc>
          <w:tcPr>
            <w:tcW w:w="1417" w:type="dxa"/>
          </w:tcPr>
          <w:p w14:paraId="2745CA63" w14:textId="77777777" w:rsidR="009E423A" w:rsidRDefault="009E423A" w:rsidP="0050690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500</w:t>
            </w:r>
          </w:p>
          <w:p w14:paraId="1F0A4C2E" w14:textId="365F3EFC" w:rsidR="008959D7" w:rsidRDefault="00A71D6B" w:rsidP="0050690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9E423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each</w:t>
            </w:r>
          </w:p>
          <w:p w14:paraId="2DB111DC" w14:textId="77777777" w:rsidR="009E423A" w:rsidRDefault="009E423A" w:rsidP="0050690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8B8923A" w14:textId="0076AE53" w:rsidR="00115D36" w:rsidRDefault="00C06FC6" w:rsidP="0050690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(Total </w:t>
            </w:r>
            <w:r w:rsidR="00EE007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="00115D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00</w:t>
            </w:r>
          </w:p>
          <w:p w14:paraId="3FEDC2C1" w14:textId="4378996B" w:rsidR="00115D36" w:rsidRPr="0081216D" w:rsidRDefault="00C06FC6" w:rsidP="0050690F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115D36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0C816DCB" w14:textId="3C2C9B86" w:rsidR="007C532B" w:rsidRPr="00AB5020" w:rsidRDefault="00C06FC6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</w:t>
            </w:r>
          </w:p>
          <w:p w14:paraId="232797EF" w14:textId="165737FA" w:rsidR="00D62E35" w:rsidRDefault="00D62E35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 w:rsidR="00E713EE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  <w:p w14:paraId="75A9E723" w14:textId="7794BF62" w:rsidR="009E423A" w:rsidRPr="00AB5020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</w:tc>
      </w:tr>
      <w:tr w:rsidR="009E423A" w:rsidRPr="00E87DEF" w14:paraId="4D89290B" w14:textId="77777777" w:rsidTr="0050690F">
        <w:trPr>
          <w:cantSplit/>
          <w:trHeight w:val="1748"/>
        </w:trPr>
        <w:tc>
          <w:tcPr>
            <w:tcW w:w="3652" w:type="dxa"/>
          </w:tcPr>
          <w:p w14:paraId="425AC9ED" w14:textId="44B28374" w:rsidR="009E423A" w:rsidRPr="00A71D6B" w:rsidRDefault="009E423A" w:rsidP="0050690F">
            <w:pPr>
              <w:rPr>
                <w:b/>
              </w:rPr>
            </w:pPr>
            <w:r w:rsidRPr="00A71D6B">
              <w:rPr>
                <w:b/>
              </w:rPr>
              <w:t>Assessment 2a: Report</w:t>
            </w:r>
          </w:p>
          <w:p w14:paraId="30016A35" w14:textId="1B0C4918" w:rsidR="009E423A" w:rsidRPr="00A71D6B" w:rsidRDefault="009E423A" w:rsidP="0050690F">
            <w:pPr>
              <w:autoSpaceDE w:val="0"/>
              <w:autoSpaceDN w:val="0"/>
              <w:adjustRightInd w:val="0"/>
            </w:pPr>
            <w:r w:rsidRPr="00A71D6B">
              <w:t>Students will r</w:t>
            </w:r>
            <w:r w:rsidRPr="00A71D6B">
              <w:rPr>
                <w:rFonts w:ascii="Calibri" w:hAnsi="Calibri" w:cs="Calibri"/>
                <w:color w:val="000000"/>
              </w:rPr>
              <w:t>esearch an emerging network technology and create a report critically appraising that technology.</w:t>
            </w:r>
          </w:p>
          <w:p w14:paraId="41543651" w14:textId="77777777" w:rsidR="009E423A" w:rsidRPr="00A71D6B" w:rsidRDefault="009E423A" w:rsidP="0050690F">
            <w:pPr>
              <w:autoSpaceDE w:val="0"/>
              <w:autoSpaceDN w:val="0"/>
              <w:adjustRightInd w:val="0"/>
            </w:pPr>
          </w:p>
          <w:p w14:paraId="56B48AB4" w14:textId="55F8CBE2" w:rsidR="009E423A" w:rsidRPr="00A71D6B" w:rsidRDefault="009E423A" w:rsidP="0050690F">
            <w:pPr>
              <w:rPr>
                <w:b/>
              </w:rPr>
            </w:pPr>
            <w:r w:rsidRPr="00A71D6B">
              <w:rPr>
                <w:b/>
              </w:rPr>
              <w:t>Assessment 2b: Presentation</w:t>
            </w:r>
          </w:p>
          <w:p w14:paraId="6B1ED3AF" w14:textId="362BF4E4" w:rsidR="009E423A" w:rsidRPr="00A71D6B" w:rsidRDefault="009E423A" w:rsidP="0050690F">
            <w:pPr>
              <w:rPr>
                <w:b/>
              </w:rPr>
            </w:pPr>
            <w:r w:rsidRPr="00A71D6B">
              <w:t>The report generated in part A will be presented in a plenary session to the class.</w:t>
            </w:r>
          </w:p>
        </w:tc>
        <w:tc>
          <w:tcPr>
            <w:tcW w:w="1134" w:type="dxa"/>
          </w:tcPr>
          <w:p w14:paraId="64F5FC24" w14:textId="77777777" w:rsidR="00DE4B82" w:rsidRDefault="00DE4B82" w:rsidP="00DE4B82">
            <w:pPr>
              <w:pStyle w:val="Body"/>
              <w:jc w:val="center"/>
              <w:rPr>
                <w:rStyle w:val="None"/>
                <w:rFonts w:asciiTheme="minorHAnsi" w:hAnsiTheme="minorHAnsi" w:cstheme="minorHAnsi"/>
                <w:sz w:val="20"/>
                <w:szCs w:val="20"/>
              </w:rPr>
            </w:pPr>
            <w:r w:rsidRPr="007A697E">
              <w:rPr>
                <w:rStyle w:val="None"/>
                <w:rFonts w:asciiTheme="minorHAnsi" w:hAnsiTheme="minorHAnsi" w:cstheme="minorHAnsi"/>
                <w:sz w:val="20"/>
                <w:szCs w:val="20"/>
              </w:rPr>
              <w:t>Group</w:t>
            </w:r>
          </w:p>
          <w:p w14:paraId="18ABD71D" w14:textId="4BD6D0FC" w:rsidR="009E423A" w:rsidRPr="00AB5020" w:rsidRDefault="00DE4B82" w:rsidP="00DE4B82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  <w:r w:rsidRPr="00DB3A7C">
              <w:rPr>
                <w:noProof/>
              </w:rPr>
              <w:drawing>
                <wp:inline distT="0" distB="0" distL="0" distR="0" wp14:anchorId="0B1C4092" wp14:editId="55E5DF87">
                  <wp:extent cx="285750" cy="190500"/>
                  <wp:effectExtent l="0" t="0" r="0" b="0"/>
                  <wp:docPr id="5" name="Picture 5" descr="Us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Us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76" b="223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085E0CA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A 20</w:t>
            </w: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  <w:p w14:paraId="7B0D4F7D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48AF71C2" w14:textId="77777777" w:rsidR="009E423A" w:rsidRPr="00430446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3044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B</w:t>
            </w:r>
          </w:p>
          <w:p w14:paraId="136834CD" w14:textId="0DAC095B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10</w:t>
            </w:r>
            <w:r w:rsidRPr="0043044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3" w:type="dxa"/>
          </w:tcPr>
          <w:p w14:paraId="1BEF8E6D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A</w:t>
            </w:r>
          </w:p>
          <w:p w14:paraId="00DE6D94" w14:textId="0A15442D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E22A35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Week 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</w:p>
          <w:p w14:paraId="6CE52F7D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701E79CA" w14:textId="75009AA9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B</w:t>
            </w:r>
          </w:p>
          <w:p w14:paraId="5C332EF9" w14:textId="30770605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Weeks 6, 7</w:t>
            </w:r>
          </w:p>
          <w:p w14:paraId="1FBE57F8" w14:textId="77777777" w:rsidR="009E423A" w:rsidRPr="00AB5020" w:rsidRDefault="009E423A" w:rsidP="0050690F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9DDDC0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A</w:t>
            </w:r>
          </w:p>
          <w:p w14:paraId="6D50D9AD" w14:textId="32FC64A8" w:rsidR="009E423A" w:rsidRPr="0081216D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81216D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00</w:t>
            </w:r>
          </w:p>
          <w:p w14:paraId="51BBB443" w14:textId="4B7BB6DF" w:rsidR="009E423A" w:rsidRDefault="00C06FC6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9E423A" w:rsidRPr="0081216D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</w:p>
          <w:p w14:paraId="28FF5644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669D4611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Part B</w:t>
            </w:r>
          </w:p>
          <w:p w14:paraId="3A95F270" w14:textId="42F4D65C" w:rsidR="009E423A" w:rsidRDefault="00C06FC6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(e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quiv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25827A9F" w14:textId="333A38EF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1500</w:t>
            </w:r>
          </w:p>
          <w:p w14:paraId="19A6E7A0" w14:textId="1DD2CF8D" w:rsidR="009E423A" w:rsidRPr="0081216D" w:rsidRDefault="007535BD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 w:rsidR="00C06FC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6441811C" w14:textId="77777777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10B201" w14:textId="77EFC9F9" w:rsidR="009E423A" w:rsidRDefault="00C06FC6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ULO1 ULO2</w:t>
            </w:r>
          </w:p>
          <w:p w14:paraId="4002FBF8" w14:textId="17143BB8" w:rsidR="009E423A" w:rsidRPr="00AB5020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</w:tc>
      </w:tr>
      <w:tr w:rsidR="009E423A" w:rsidRPr="00E87DEF" w14:paraId="1E94D3A8" w14:textId="77777777" w:rsidTr="0050690F">
        <w:trPr>
          <w:cantSplit/>
          <w:trHeight w:val="1748"/>
        </w:trPr>
        <w:tc>
          <w:tcPr>
            <w:tcW w:w="3652" w:type="dxa"/>
          </w:tcPr>
          <w:p w14:paraId="098C16FE" w14:textId="6A81F0D6" w:rsidR="009E423A" w:rsidRPr="00A71D6B" w:rsidRDefault="009E423A" w:rsidP="0050690F">
            <w:pPr>
              <w:rPr>
                <w:b/>
              </w:rPr>
            </w:pPr>
            <w:r w:rsidRPr="00A71D6B">
              <w:rPr>
                <w:b/>
              </w:rPr>
              <w:lastRenderedPageBreak/>
              <w:t xml:space="preserve">Assessment 3: Research Report </w:t>
            </w:r>
          </w:p>
          <w:p w14:paraId="5E6143CD" w14:textId="34873294" w:rsidR="009E423A" w:rsidRPr="00A71D6B" w:rsidRDefault="009E423A" w:rsidP="005069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1D6B">
              <w:t xml:space="preserve">Student will prepare a </w:t>
            </w:r>
            <w:r w:rsidRPr="00A71D6B">
              <w:rPr>
                <w:rFonts w:ascii="Calibri" w:hAnsi="Calibri" w:cs="Calibri"/>
              </w:rPr>
              <w:t>report on a specific topic related to an emerging technology. Topics can be allocated or negotiated.</w:t>
            </w:r>
          </w:p>
          <w:p w14:paraId="547309D4" w14:textId="7EB785D7" w:rsidR="009E423A" w:rsidRPr="00A71D6B" w:rsidRDefault="006942D5" w:rsidP="0050690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A71D6B">
              <w:rPr>
                <w:rFonts w:ascii="Calibri" w:hAnsi="Calibri" w:cs="Calibri"/>
              </w:rPr>
              <w:t>.g.,</w:t>
            </w:r>
            <w:r w:rsidR="009E423A" w:rsidRPr="00A71D6B">
              <w:rPr>
                <w:rFonts w:ascii="Calibri" w:hAnsi="Calibri" w:cs="Calibri"/>
              </w:rPr>
              <w:t xml:space="preserve"> IoT. Example topics include but are not limited to:</w:t>
            </w:r>
          </w:p>
          <w:p w14:paraId="5C4CFB9B" w14:textId="77777777" w:rsidR="009E423A" w:rsidRPr="00A71D6B" w:rsidRDefault="009E42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1D6B">
              <w:rPr>
                <w:rFonts w:ascii="Calibri" w:hAnsi="Calibri" w:cs="Calibri"/>
              </w:rPr>
              <w:t>IoT in the mining</w:t>
            </w:r>
          </w:p>
          <w:p w14:paraId="105D513D" w14:textId="77777777" w:rsidR="009E423A" w:rsidRPr="00A71D6B" w:rsidRDefault="009E42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1D6B">
              <w:rPr>
                <w:rFonts w:ascii="Calibri" w:hAnsi="Calibri" w:cs="Calibri"/>
              </w:rPr>
              <w:t>IoT supporting aged care</w:t>
            </w:r>
          </w:p>
          <w:p w14:paraId="6790CCBC" w14:textId="77777777" w:rsidR="009E423A" w:rsidRPr="00A71D6B" w:rsidRDefault="009E42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1D6B">
              <w:rPr>
                <w:rFonts w:ascii="Calibri" w:hAnsi="Calibri" w:cs="Calibri"/>
              </w:rPr>
              <w:t>IoT and the finance industry</w:t>
            </w:r>
          </w:p>
          <w:p w14:paraId="08B313AF" w14:textId="6F09D72D" w:rsidR="009E423A" w:rsidRPr="00A71D6B" w:rsidRDefault="009E423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A71D6B">
              <w:rPr>
                <w:rFonts w:ascii="Calibri" w:hAnsi="Calibri" w:cs="Calibri"/>
              </w:rPr>
              <w:t>Security in IoT</w:t>
            </w:r>
          </w:p>
        </w:tc>
        <w:tc>
          <w:tcPr>
            <w:tcW w:w="1134" w:type="dxa"/>
          </w:tcPr>
          <w:p w14:paraId="4156E38F" w14:textId="77777777" w:rsidR="002A7312" w:rsidRDefault="002A7312" w:rsidP="002A7312">
            <w:pPr>
              <w:jc w:val="center"/>
              <w:rPr>
                <w:rFonts w:cstheme="minorHAnsi"/>
                <w:color w:val="000000" w:themeColor="text1"/>
              </w:rPr>
            </w:pPr>
            <w:r w:rsidRPr="00D25011">
              <w:rPr>
                <w:rFonts w:cstheme="minorHAnsi"/>
                <w:color w:val="000000" w:themeColor="text1"/>
              </w:rPr>
              <w:t>Individual</w:t>
            </w:r>
          </w:p>
          <w:p w14:paraId="3D64AD1B" w14:textId="77777777" w:rsidR="002A7312" w:rsidRDefault="002A7312" w:rsidP="002A7312">
            <w:pPr>
              <w:jc w:val="center"/>
              <w:rPr>
                <w:rFonts w:cstheme="minorHAnsi"/>
                <w:color w:val="000000" w:themeColor="text1"/>
              </w:rPr>
            </w:pPr>
            <w:r w:rsidRPr="00287842">
              <w:rPr>
                <w:noProof/>
              </w:rPr>
              <w:drawing>
                <wp:inline distT="0" distB="0" distL="0" distR="0" wp14:anchorId="5A51BB93" wp14:editId="0C95DD48">
                  <wp:extent cx="216000" cy="216000"/>
                  <wp:effectExtent l="0" t="0" r="0" b="0"/>
                  <wp:docPr id="4" name="Graphic 4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06DC5E" w14:textId="50289E8A" w:rsidR="009E423A" w:rsidRPr="00E22A35" w:rsidRDefault="009E423A" w:rsidP="0050690F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</w:tcPr>
          <w:p w14:paraId="7740DA09" w14:textId="31A23F7B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3</w:t>
            </w: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993" w:type="dxa"/>
          </w:tcPr>
          <w:p w14:paraId="3F02F618" w14:textId="386A2D52" w:rsidR="009E423A" w:rsidRPr="00AB5020" w:rsidRDefault="009E423A" w:rsidP="0050690F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</w:t>
            </w:r>
          </w:p>
          <w:p w14:paraId="0DF98DF3" w14:textId="6CC31768" w:rsidR="009E423A" w:rsidRPr="00E22A35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2F8878BC" w14:textId="5C59823F" w:rsidR="009E423A" w:rsidRDefault="0012745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25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00</w:t>
            </w:r>
          </w:p>
          <w:p w14:paraId="39C74E5D" w14:textId="70E69475" w:rsidR="009E423A" w:rsidRPr="0081216D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words</w:t>
            </w:r>
          </w:p>
        </w:tc>
        <w:tc>
          <w:tcPr>
            <w:tcW w:w="851" w:type="dxa"/>
          </w:tcPr>
          <w:p w14:paraId="1A83AEFD" w14:textId="77777777" w:rsidR="00C06FC6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 w:rsidR="00C06FC6">
              <w:rPr>
                <w:rFonts w:cstheme="minorHAnsi"/>
                <w:color w:val="000000" w:themeColor="text1"/>
                <w:sz w:val="20"/>
                <w:szCs w:val="20"/>
              </w:rPr>
              <w:t>1 ULO2</w:t>
            </w:r>
          </w:p>
          <w:p w14:paraId="2E160A45" w14:textId="48DCE4B2" w:rsidR="009E423A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ULO3</w:t>
            </w:r>
          </w:p>
        </w:tc>
      </w:tr>
      <w:tr w:rsidR="009E423A" w:rsidRPr="00E87DEF" w14:paraId="0DDCDBA1" w14:textId="77777777" w:rsidTr="0050690F">
        <w:trPr>
          <w:cantSplit/>
          <w:trHeight w:val="1350"/>
        </w:trPr>
        <w:tc>
          <w:tcPr>
            <w:tcW w:w="3652" w:type="dxa"/>
          </w:tcPr>
          <w:p w14:paraId="64A94BA6" w14:textId="128B87F8" w:rsidR="009E423A" w:rsidRPr="00A71D6B" w:rsidRDefault="009E423A" w:rsidP="005069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71D6B">
              <w:rPr>
                <w:rFonts w:ascii="Calibri" w:hAnsi="Calibri" w:cs="Calibri"/>
                <w:b/>
                <w:color w:val="000000"/>
              </w:rPr>
              <w:t>Assessment 4:  Pecha Kucha  (Individual)</w:t>
            </w:r>
          </w:p>
          <w:p w14:paraId="4A61C025" w14:textId="21D8849E" w:rsidR="009E423A" w:rsidRPr="00A71D6B" w:rsidRDefault="009E423A" w:rsidP="0050690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A71D6B">
              <w:rPr>
                <w:rFonts w:ascii="Calibri" w:hAnsi="Calibri" w:cs="Calibri"/>
                <w:color w:val="000000"/>
              </w:rPr>
              <w:t>Students will present t</w:t>
            </w:r>
            <w:r w:rsidR="00A71D6B">
              <w:rPr>
                <w:rFonts w:ascii="Calibri" w:hAnsi="Calibri" w:cs="Calibri"/>
                <w:color w:val="000000"/>
              </w:rPr>
              <w:t>heir finding from assignment 3 i</w:t>
            </w:r>
            <w:r w:rsidRPr="00A71D6B">
              <w:rPr>
                <w:rFonts w:ascii="Calibri" w:hAnsi="Calibri" w:cs="Calibri"/>
                <w:color w:val="000000"/>
              </w:rPr>
              <w:t xml:space="preserve">n </w:t>
            </w:r>
            <w:r w:rsidR="00847528" w:rsidRPr="00A71D6B">
              <w:rPr>
                <w:rFonts w:ascii="Calibri" w:hAnsi="Calibri" w:cs="Calibri"/>
                <w:color w:val="000000"/>
              </w:rPr>
              <w:t>a</w:t>
            </w:r>
            <w:r w:rsidR="00C06FC6" w:rsidRPr="00A71D6B">
              <w:rPr>
                <w:rFonts w:ascii="Calibri" w:hAnsi="Calibri" w:cs="Calibri"/>
                <w:color w:val="000000"/>
              </w:rPr>
              <w:t xml:space="preserve"> Pecha K</w:t>
            </w:r>
            <w:r w:rsidR="00A71D6B">
              <w:rPr>
                <w:rFonts w:ascii="Calibri" w:hAnsi="Calibri" w:cs="Calibri"/>
                <w:color w:val="000000"/>
              </w:rPr>
              <w:t>ucha presentation</w:t>
            </w:r>
            <w:r w:rsidRPr="00A71D6B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34" w:type="dxa"/>
          </w:tcPr>
          <w:p w14:paraId="3025F4F0" w14:textId="77777777" w:rsidR="00CE1525" w:rsidRDefault="00CE1525" w:rsidP="00CE1525">
            <w:pPr>
              <w:jc w:val="center"/>
              <w:rPr>
                <w:rFonts w:cstheme="minorHAnsi"/>
                <w:color w:val="000000" w:themeColor="text1"/>
              </w:rPr>
            </w:pPr>
            <w:r w:rsidRPr="00D25011">
              <w:rPr>
                <w:rFonts w:cstheme="minorHAnsi"/>
                <w:color w:val="000000" w:themeColor="text1"/>
              </w:rPr>
              <w:t>Individual</w:t>
            </w:r>
          </w:p>
          <w:p w14:paraId="3B326DD6" w14:textId="77777777" w:rsidR="00CE1525" w:rsidRDefault="00CE1525" w:rsidP="00CE1525">
            <w:pPr>
              <w:jc w:val="center"/>
              <w:rPr>
                <w:rFonts w:cstheme="minorHAnsi"/>
                <w:color w:val="000000" w:themeColor="text1"/>
              </w:rPr>
            </w:pPr>
            <w:r w:rsidRPr="00287842">
              <w:rPr>
                <w:noProof/>
              </w:rPr>
              <w:drawing>
                <wp:inline distT="0" distB="0" distL="0" distR="0" wp14:anchorId="29A9E4DE" wp14:editId="75BDE945">
                  <wp:extent cx="216000" cy="216000"/>
                  <wp:effectExtent l="0" t="0" r="0" b="0"/>
                  <wp:docPr id="10" name="Graphic 10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C6BA2" w14:textId="77777777" w:rsidR="00CE1525" w:rsidRPr="00287842" w:rsidRDefault="00CE1525" w:rsidP="00CE15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87842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77184" behindDoc="1" locked="0" layoutInCell="1" allowOverlap="1" wp14:anchorId="11AAE6FE" wp14:editId="646C598A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189865</wp:posOffset>
                  </wp:positionV>
                  <wp:extent cx="250825" cy="250825"/>
                  <wp:effectExtent l="0" t="0" r="0" b="0"/>
                  <wp:wrapTight wrapText="bothSides">
                    <wp:wrapPolygon edited="0">
                      <wp:start x="0" y="0"/>
                      <wp:lineTo x="0" y="19686"/>
                      <wp:lineTo x="19686" y="19686"/>
                      <wp:lineTo x="19686" y="0"/>
                      <wp:lineTo x="0" y="0"/>
                    </wp:wrapPolygon>
                  </wp:wrapTight>
                  <wp:docPr id="11" name="Picture 1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7583" r="22336" b="14773"/>
                          <a:stretch/>
                        </pic:blipFill>
                        <pic:spPr bwMode="auto">
                          <a:xfrm>
                            <a:off x="0" y="0"/>
                            <a:ext cx="250825" cy="25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7842">
              <w:rPr>
                <w:rFonts w:cstheme="minorHAnsi"/>
                <w:sz w:val="20"/>
                <w:szCs w:val="20"/>
              </w:rPr>
              <w:t>Invigilated</w:t>
            </w:r>
          </w:p>
          <w:p w14:paraId="231523B6" w14:textId="6F5BCF20" w:rsidR="009E423A" w:rsidRPr="00AB5020" w:rsidRDefault="009E423A" w:rsidP="0050690F">
            <w:pPr>
              <w:jc w:val="center"/>
              <w:rPr>
                <w:rFonts w:cstheme="minorHAnsi"/>
                <w:b/>
                <w:noProof/>
                <w:color w:val="000000" w:themeColor="text1"/>
                <w:sz w:val="20"/>
                <w:szCs w:val="20"/>
                <w:lang w:eastAsia="en-AU"/>
              </w:rPr>
            </w:pPr>
          </w:p>
        </w:tc>
        <w:tc>
          <w:tcPr>
            <w:tcW w:w="992" w:type="dxa"/>
          </w:tcPr>
          <w:p w14:paraId="7D07AF8A" w14:textId="4958F1F4" w:rsidR="009E423A" w:rsidRDefault="009E423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993" w:type="dxa"/>
          </w:tcPr>
          <w:p w14:paraId="34EEFB0E" w14:textId="4334E422" w:rsidR="009E423A" w:rsidRPr="00AB5020" w:rsidRDefault="009E423A" w:rsidP="0050690F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AB502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Week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s</w:t>
            </w:r>
          </w:p>
          <w:p w14:paraId="2AE64AB4" w14:textId="583C59BA" w:rsidR="009E423A" w:rsidRPr="00AB5020" w:rsidRDefault="009E423A" w:rsidP="0050690F">
            <w:pPr>
              <w:jc w:val="center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11, 12</w:t>
            </w:r>
          </w:p>
        </w:tc>
        <w:tc>
          <w:tcPr>
            <w:tcW w:w="1417" w:type="dxa"/>
          </w:tcPr>
          <w:p w14:paraId="0E18ABD5" w14:textId="7B4C8097" w:rsidR="009E423A" w:rsidRDefault="00C06FC6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equiv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5A4A520F" w14:textId="28AAEFBD" w:rsidR="009E423A" w:rsidRDefault="0012745A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15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00</w:t>
            </w:r>
          </w:p>
          <w:p w14:paraId="5FCCA1BF" w14:textId="7A60CE46" w:rsidR="009E423A" w:rsidRDefault="007535BD" w:rsidP="0050690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w</w:t>
            </w:r>
            <w:r w:rsidR="009E423A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ords</w:t>
            </w:r>
            <w:r w:rsidR="00C06FC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48660BBB" w14:textId="56AC0DC2" w:rsidR="009E423A" w:rsidRPr="00AB5020" w:rsidRDefault="009E423A" w:rsidP="0050690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B5020">
              <w:rPr>
                <w:rFonts w:cstheme="minorHAnsi"/>
                <w:color w:val="000000" w:themeColor="text1"/>
                <w:sz w:val="20"/>
                <w:szCs w:val="20"/>
              </w:rPr>
              <w:t>ULO</w:t>
            </w:r>
            <w:r w:rsidR="00C06FC6">
              <w:rPr>
                <w:rFonts w:cstheme="minorHAnsi"/>
                <w:color w:val="000000" w:themeColor="text1"/>
                <w:sz w:val="20"/>
                <w:szCs w:val="20"/>
              </w:rPr>
              <w:t>1 ULO2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ULO3</w:t>
            </w:r>
          </w:p>
        </w:tc>
      </w:tr>
    </w:tbl>
    <w:p w14:paraId="39893064" w14:textId="7CE51876" w:rsidR="00D62E35" w:rsidRPr="00314F54" w:rsidRDefault="00D62E35" w:rsidP="00D62E35">
      <w:pPr>
        <w:spacing w:after="0" w:line="240" w:lineRule="auto"/>
        <w:contextualSpacing/>
        <w:rPr>
          <w:color w:val="FF0000"/>
          <w:sz w:val="24"/>
          <w:szCs w:val="24"/>
        </w:rPr>
      </w:pPr>
      <w:r>
        <w:rPr>
          <w:color w:val="000000" w:themeColor="text1"/>
          <w:sz w:val="20"/>
          <w:szCs w:val="24"/>
        </w:rPr>
        <w:t>e</w:t>
      </w:r>
      <w:r w:rsidRPr="00023DD6">
        <w:rPr>
          <w:color w:val="000000" w:themeColor="text1"/>
          <w:sz w:val="20"/>
          <w:szCs w:val="24"/>
        </w:rPr>
        <w:t>quiv. – equivalent word count based on the Assessment Load Equivalence Guide.</w:t>
      </w:r>
    </w:p>
    <w:p w14:paraId="582BB226" w14:textId="77777777" w:rsidR="00162C20" w:rsidRDefault="00162C20" w:rsidP="00305D33">
      <w:pPr>
        <w:spacing w:after="0" w:line="240" w:lineRule="auto"/>
        <w:rPr>
          <w:rFonts w:cstheme="minorHAnsi"/>
          <w:b/>
          <w:color w:val="1F3864" w:themeColor="accent1" w:themeShade="80"/>
          <w:u w:val="single"/>
        </w:rPr>
      </w:pPr>
    </w:p>
    <w:p w14:paraId="35E31F70" w14:textId="501644F3" w:rsidR="00305D33" w:rsidRPr="0050690F" w:rsidRDefault="0024001D" w:rsidP="00305D33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0690F">
        <w:rPr>
          <w:rFonts w:cstheme="minorHAnsi"/>
          <w:b/>
          <w:color w:val="1F3864" w:themeColor="accent1" w:themeShade="80"/>
          <w:sz w:val="24"/>
          <w:szCs w:val="24"/>
        </w:rPr>
        <w:t>Course Reserve</w:t>
      </w:r>
    </w:p>
    <w:p w14:paraId="00EF57CF" w14:textId="0761C1BA" w:rsidR="0046533F" w:rsidRDefault="00C36CD3" w:rsidP="00305D33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</w:t>
      </w:r>
      <w:r w:rsidRPr="00B5346E">
        <w:rPr>
          <w:rFonts w:cstheme="minorHAnsi"/>
          <w:bCs/>
        </w:rPr>
        <w:t xml:space="preserve">ourse </w:t>
      </w:r>
      <w:r>
        <w:rPr>
          <w:rFonts w:cstheme="minorHAnsi"/>
          <w:bCs/>
        </w:rPr>
        <w:t>R</w:t>
      </w:r>
      <w:r w:rsidRPr="00B5346E">
        <w:rPr>
          <w:rFonts w:cstheme="minorHAnsi"/>
          <w:bCs/>
        </w:rPr>
        <w:t xml:space="preserve">eserve </w:t>
      </w:r>
      <w:r w:rsidR="0024001D" w:rsidRPr="00B5346E">
        <w:rPr>
          <w:rFonts w:cstheme="minorHAnsi"/>
          <w:bCs/>
        </w:rPr>
        <w:t>include</w:t>
      </w:r>
      <w:r w:rsidR="00504727" w:rsidRPr="00B5346E">
        <w:rPr>
          <w:rFonts w:cstheme="minorHAnsi"/>
          <w:bCs/>
        </w:rPr>
        <w:t>s all required resources and reading material for the unit of study.</w:t>
      </w:r>
      <w:r>
        <w:rPr>
          <w:rFonts w:cstheme="minorHAnsi"/>
          <w:bCs/>
        </w:rPr>
        <w:t xml:space="preserve"> </w:t>
      </w:r>
      <w:r w:rsidR="00504727" w:rsidRPr="00B5346E">
        <w:rPr>
          <w:rFonts w:cstheme="minorHAnsi"/>
          <w:bCs/>
        </w:rPr>
        <w:t xml:space="preserve">You </w:t>
      </w:r>
      <w:r w:rsidR="0024001D" w:rsidRPr="00B5346E">
        <w:rPr>
          <w:rFonts w:cstheme="minorHAnsi"/>
          <w:bCs/>
        </w:rPr>
        <w:t>can access</w:t>
      </w:r>
      <w:r w:rsidR="0046533F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Course Reserve </w:t>
      </w:r>
      <w:r w:rsidR="002C73C5">
        <w:rPr>
          <w:rFonts w:cstheme="minorHAnsi"/>
          <w:bCs/>
        </w:rPr>
        <w:t xml:space="preserve">via </w:t>
      </w:r>
      <w:hyperlink r:id="rId16" w:history="1">
        <w:r w:rsidR="0024001D" w:rsidRPr="00433C12">
          <w:rPr>
            <w:rStyle w:val="Hyperlink"/>
            <w:rFonts w:cstheme="minorHAnsi"/>
            <w:bCs/>
          </w:rPr>
          <w:t>APIC Library</w:t>
        </w:r>
      </w:hyperlink>
      <w:r w:rsidR="002C73C5">
        <w:rPr>
          <w:rFonts w:cstheme="minorHAnsi"/>
          <w:bCs/>
        </w:rPr>
        <w:t xml:space="preserve"> or via the Course Reserve link on the </w:t>
      </w:r>
      <w:r w:rsidR="0024001D" w:rsidRPr="00B5346E">
        <w:rPr>
          <w:rFonts w:cstheme="minorHAnsi"/>
          <w:bCs/>
        </w:rPr>
        <w:t xml:space="preserve">unit’s </w:t>
      </w:r>
      <w:r w:rsidR="0024001D" w:rsidRPr="001A63F7">
        <w:rPr>
          <w:rFonts w:cstheme="minorHAnsi"/>
          <w:bCs/>
        </w:rPr>
        <w:t>homepage</w:t>
      </w:r>
      <w:r w:rsidR="0046533F" w:rsidRPr="001A63F7">
        <w:rPr>
          <w:rFonts w:cstheme="minorHAnsi"/>
          <w:bCs/>
        </w:rPr>
        <w:t>.</w:t>
      </w:r>
    </w:p>
    <w:p w14:paraId="7C6AC345" w14:textId="77777777" w:rsidR="00887018" w:rsidRDefault="00887018" w:rsidP="00305D33">
      <w:pPr>
        <w:spacing w:after="0" w:line="240" w:lineRule="auto"/>
        <w:rPr>
          <w:rFonts w:cstheme="minorHAnsi"/>
          <w:bCs/>
        </w:rPr>
      </w:pPr>
    </w:p>
    <w:p w14:paraId="0A64642A" w14:textId="77777777" w:rsidR="00A71D6B" w:rsidRDefault="00A71D6B" w:rsidP="001E6DEA">
      <w:pPr>
        <w:spacing w:after="0" w:line="240" w:lineRule="auto"/>
        <w:rPr>
          <w:rFonts w:cstheme="minorHAnsi"/>
          <w:b/>
        </w:rPr>
      </w:pPr>
    </w:p>
    <w:p w14:paraId="622663C6" w14:textId="0A8A600C" w:rsidR="001F6DAF" w:rsidRDefault="001F6DAF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12F51BD9" w14:textId="75CE7CFE" w:rsidR="00162C20" w:rsidRPr="0050690F" w:rsidRDefault="00162C20" w:rsidP="00162C20">
      <w:pPr>
        <w:spacing w:after="0" w:line="240" w:lineRule="auto"/>
        <w:rPr>
          <w:rFonts w:cstheme="minorHAnsi"/>
          <w:b/>
          <w:color w:val="1F3864" w:themeColor="accent1" w:themeShade="80"/>
          <w:sz w:val="24"/>
          <w:szCs w:val="24"/>
        </w:rPr>
      </w:pPr>
      <w:r w:rsidRPr="0050690F">
        <w:rPr>
          <w:rFonts w:cstheme="minorHAnsi"/>
          <w:b/>
          <w:color w:val="1F3864" w:themeColor="accent1" w:themeShade="80"/>
          <w:sz w:val="24"/>
          <w:szCs w:val="24"/>
        </w:rPr>
        <w:t>Academic integrity</w:t>
      </w:r>
    </w:p>
    <w:p w14:paraId="2BFEEE6B" w14:textId="77777777" w:rsidR="00202049" w:rsidRDefault="00162C20" w:rsidP="00202049">
      <w:pPr>
        <w:rPr>
          <w:rFonts w:cstheme="minorHAnsi"/>
          <w:color w:val="000000" w:themeColor="text1"/>
        </w:rPr>
      </w:pPr>
      <w:r w:rsidRPr="00A52649">
        <w:rPr>
          <w:rFonts w:cstheme="minorHAnsi"/>
          <w:color w:val="000000" w:themeColor="text1"/>
        </w:rPr>
        <w:t>Ethical conduct and academic integrity and honesty are fundamental to the mission of APIC and academic misconduct will not be tolerated by the College.</w:t>
      </w:r>
      <w:r w:rsidRPr="00A52649">
        <w:rPr>
          <w:rFonts w:cstheme="minorHAnsi"/>
          <w:bCs/>
          <w:color w:val="000000" w:themeColor="text1"/>
        </w:rPr>
        <w:t xml:space="preserve"> It is the responsibility of every student to make sure that they understand what constitutes academic misconduct and to refrain from engaging in it. </w:t>
      </w:r>
      <w:r w:rsidRPr="00A52649">
        <w:rPr>
          <w:rFonts w:cstheme="minorHAnsi"/>
          <w:color w:val="000000" w:themeColor="text1"/>
        </w:rPr>
        <w:t xml:space="preserve">Please refer to APIC’s </w:t>
      </w:r>
      <w:hyperlink r:id="rId17" w:history="1">
        <w:r w:rsidRPr="00A52649">
          <w:rPr>
            <w:rStyle w:val="Hyperlink"/>
            <w:rFonts w:cstheme="minorHAnsi"/>
          </w:rPr>
          <w:t>Academic Integrity Policy</w:t>
        </w:r>
      </w:hyperlink>
      <w:r w:rsidRPr="00A52649">
        <w:rPr>
          <w:rFonts w:cstheme="minorHAnsi"/>
          <w:color w:val="000000" w:themeColor="text1"/>
        </w:rPr>
        <w:t xml:space="preserve"> for further details</w:t>
      </w:r>
      <w:r w:rsidR="001A63F7">
        <w:rPr>
          <w:rFonts w:cstheme="minorHAnsi"/>
          <w:color w:val="000000" w:themeColor="text1"/>
        </w:rPr>
        <w:t xml:space="preserve">. </w:t>
      </w:r>
    </w:p>
    <w:p w14:paraId="10F663EE" w14:textId="1AB8C807" w:rsidR="001F6DAF" w:rsidRDefault="001F6DAF">
      <w:pPr>
        <w:rPr>
          <w:rFonts w:cstheme="minorHAnsi"/>
          <w:b/>
          <w:color w:val="1F3864" w:themeColor="accent1" w:themeShade="80"/>
          <w:sz w:val="24"/>
          <w:szCs w:val="24"/>
          <w:u w:val="single"/>
        </w:rPr>
      </w:pPr>
    </w:p>
    <w:p w14:paraId="665D3925" w14:textId="77777777" w:rsidR="0050690F" w:rsidRDefault="0050690F" w:rsidP="0050690F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690F" w14:paraId="15E69097" w14:textId="77777777" w:rsidTr="0011210E">
        <w:trPr>
          <w:trHeight w:val="2041"/>
        </w:trPr>
        <w:tc>
          <w:tcPr>
            <w:tcW w:w="4508" w:type="dxa"/>
          </w:tcPr>
          <w:p w14:paraId="21663CD3" w14:textId="77777777" w:rsidR="0050690F" w:rsidRPr="0036208A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6A383235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18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08EB0701" w14:textId="77777777" w:rsidR="0050690F" w:rsidRPr="00F30B6B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3B786C7B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19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50690F" w14:paraId="0E7B2100" w14:textId="77777777" w:rsidTr="0011210E">
        <w:trPr>
          <w:trHeight w:val="2041"/>
        </w:trPr>
        <w:tc>
          <w:tcPr>
            <w:tcW w:w="4508" w:type="dxa"/>
          </w:tcPr>
          <w:p w14:paraId="4945A588" w14:textId="77777777" w:rsidR="0050690F" w:rsidRPr="00090BAB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0FEC207C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20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70A6F2DC" w14:textId="77777777" w:rsidR="0050690F" w:rsidRPr="000C6FCA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4FBFDC81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21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50690F" w14:paraId="4DDDF0CC" w14:textId="77777777" w:rsidTr="0011210E">
        <w:trPr>
          <w:trHeight w:val="2041"/>
        </w:trPr>
        <w:tc>
          <w:tcPr>
            <w:tcW w:w="4508" w:type="dxa"/>
          </w:tcPr>
          <w:p w14:paraId="24ADB233" w14:textId="77777777" w:rsidR="0050690F" w:rsidRPr="00382AAC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lastRenderedPageBreak/>
              <w:t>Expectations of student conduct</w:t>
            </w:r>
          </w:p>
          <w:p w14:paraId="369A2705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22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52D7B226" w14:textId="77777777" w:rsidR="0050690F" w:rsidRDefault="0050690F" w:rsidP="0011210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37DA32A6" w14:textId="77777777" w:rsidR="0050690F" w:rsidRPr="006678C5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48D5D1C9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3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4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50690F" w14:paraId="4A717A04" w14:textId="77777777" w:rsidTr="0011210E">
        <w:trPr>
          <w:trHeight w:val="2041"/>
        </w:trPr>
        <w:tc>
          <w:tcPr>
            <w:tcW w:w="4508" w:type="dxa"/>
          </w:tcPr>
          <w:p w14:paraId="566BA7B6" w14:textId="77777777" w:rsidR="0050690F" w:rsidRPr="00D701EE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7B0DD6A4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5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5CF05680" w14:textId="77777777" w:rsidR="0050690F" w:rsidRPr="00271436" w:rsidRDefault="0050690F" w:rsidP="0011210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0B334F2F" w14:textId="77777777" w:rsidR="0050690F" w:rsidRDefault="0050690F" w:rsidP="0011210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6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7E62D147" w14:textId="77777777" w:rsidR="0050690F" w:rsidRDefault="0050690F" w:rsidP="0050690F">
      <w:pPr>
        <w:spacing w:line="264" w:lineRule="auto"/>
        <w:rPr>
          <w:rFonts w:cstheme="minorHAnsi"/>
        </w:rPr>
      </w:pPr>
    </w:p>
    <w:p w14:paraId="13010245" w14:textId="77777777" w:rsidR="0050690F" w:rsidRPr="00561D44" w:rsidRDefault="0050690F" w:rsidP="0050690F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28C0CE82" w14:textId="77777777" w:rsidR="0050690F" w:rsidRPr="00561D44" w:rsidRDefault="0050690F" w:rsidP="0050690F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07BF28F9" w14:textId="736DB04B" w:rsidR="0050690F" w:rsidRPr="00B705F4" w:rsidRDefault="0050690F" w:rsidP="444B25F3">
      <w:pPr>
        <w:spacing w:after="0"/>
        <w:rPr>
          <w:color w:val="000000" w:themeColor="text1"/>
        </w:rPr>
      </w:pPr>
      <w:r w:rsidRPr="444B25F3">
        <w:rPr>
          <w:color w:val="000000" w:themeColor="text1"/>
        </w:rPr>
        <w:t xml:space="preserve">This Unit of study Guide was last modified on </w:t>
      </w:r>
      <w:r w:rsidR="00954E45">
        <w:rPr>
          <w:color w:val="000000" w:themeColor="text1"/>
        </w:rPr>
        <w:t>17</w:t>
      </w:r>
      <w:r w:rsidRPr="444B25F3">
        <w:rPr>
          <w:color w:val="000000" w:themeColor="text1"/>
        </w:rPr>
        <w:t xml:space="preserve"> </w:t>
      </w:r>
      <w:r w:rsidR="00954E45">
        <w:rPr>
          <w:color w:val="000000" w:themeColor="text1"/>
        </w:rPr>
        <w:t>August</w:t>
      </w:r>
      <w:r w:rsidRPr="444B25F3">
        <w:rPr>
          <w:color w:val="000000" w:themeColor="text1"/>
        </w:rPr>
        <w:t xml:space="preserve"> 202</w:t>
      </w:r>
      <w:r w:rsidR="00FB140D">
        <w:rPr>
          <w:color w:val="000000" w:themeColor="text1"/>
        </w:rPr>
        <w:t>3</w:t>
      </w:r>
      <w:r w:rsidRPr="444B25F3">
        <w:rPr>
          <w:color w:val="000000" w:themeColor="text1"/>
        </w:rPr>
        <w:t>.</w:t>
      </w:r>
    </w:p>
    <w:p w14:paraId="40069E98" w14:textId="3F69E439" w:rsidR="00F84079" w:rsidRPr="00F84079" w:rsidRDefault="00F84079" w:rsidP="444B25F3">
      <w:pPr>
        <w:spacing w:before="120" w:after="120" w:line="264" w:lineRule="auto"/>
      </w:pPr>
    </w:p>
    <w:sectPr w:rsidR="00F84079" w:rsidRPr="00F84079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CC52A" w14:textId="77777777" w:rsidR="00A13501" w:rsidRDefault="00A13501" w:rsidP="007C4BAA">
      <w:pPr>
        <w:spacing w:after="0" w:line="240" w:lineRule="auto"/>
      </w:pPr>
      <w:r>
        <w:separator/>
      </w:r>
    </w:p>
  </w:endnote>
  <w:endnote w:type="continuationSeparator" w:id="0">
    <w:p w14:paraId="504309CC" w14:textId="77777777" w:rsidR="00A13501" w:rsidRDefault="00A13501" w:rsidP="007C4BAA">
      <w:pPr>
        <w:spacing w:after="0" w:line="240" w:lineRule="auto"/>
      </w:pPr>
      <w:r>
        <w:continuationSeparator/>
      </w:r>
    </w:p>
  </w:endnote>
  <w:endnote w:type="continuationNotice" w:id="1">
    <w:p w14:paraId="28A6C358" w14:textId="77777777" w:rsidR="00A13501" w:rsidRDefault="00A135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6991" w14:textId="77777777" w:rsidR="00E22A35" w:rsidRDefault="00E22A35" w:rsidP="00E22A35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50690F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p>
      <w:p w14:paraId="5B6DA71F" w14:textId="1D51A7AD" w:rsidR="00DA0AD9" w:rsidRDefault="00E22A35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</w:t>
        </w:r>
        <w:r w:rsidR="001E1B52">
          <w:rPr>
            <w:sz w:val="16"/>
            <w:szCs w:val="16"/>
          </w:rPr>
          <w:t xml:space="preserve">            </w:t>
        </w:r>
        <w:r w:rsidR="000A42FF">
          <w:rPr>
            <w:sz w:val="16"/>
            <w:szCs w:val="16"/>
          </w:rPr>
          <w:t xml:space="preserve">                                 </w:t>
        </w:r>
        <w:r w:rsidR="00DD7F40">
          <w:rPr>
            <w:sz w:val="16"/>
            <w:szCs w:val="16"/>
          </w:rPr>
          <w:t xml:space="preserve">    </w:t>
        </w:r>
        <w:r w:rsidRPr="00445FC8">
          <w:rPr>
            <w:rFonts w:cstheme="minorHAnsi"/>
            <w:bCs/>
            <w:sz w:val="16"/>
            <w:szCs w:val="16"/>
          </w:rPr>
          <w:t>ICT</w:t>
        </w:r>
        <w:r>
          <w:rPr>
            <w:rFonts w:cstheme="minorHAnsi"/>
            <w:bCs/>
            <w:sz w:val="16"/>
            <w:szCs w:val="16"/>
          </w:rPr>
          <w:t>5</w:t>
        </w:r>
        <w:r w:rsidR="000A42FF">
          <w:rPr>
            <w:rFonts w:cstheme="minorHAnsi"/>
            <w:bCs/>
            <w:sz w:val="16"/>
            <w:szCs w:val="16"/>
          </w:rPr>
          <w:t>35</w:t>
        </w:r>
        <w:r w:rsidR="00AC7AAC">
          <w:rPr>
            <w:rFonts w:cstheme="minorHAnsi"/>
            <w:bCs/>
            <w:sz w:val="16"/>
            <w:szCs w:val="16"/>
          </w:rPr>
          <w:t>5 Emerging Network Technologies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0458" w14:textId="77777777" w:rsidR="00A13501" w:rsidRDefault="00A13501" w:rsidP="007C4BAA">
      <w:pPr>
        <w:spacing w:after="0" w:line="240" w:lineRule="auto"/>
      </w:pPr>
      <w:r>
        <w:separator/>
      </w:r>
    </w:p>
  </w:footnote>
  <w:footnote w:type="continuationSeparator" w:id="0">
    <w:p w14:paraId="255773A9" w14:textId="77777777" w:rsidR="00A13501" w:rsidRDefault="00A13501" w:rsidP="007C4BAA">
      <w:pPr>
        <w:spacing w:after="0" w:line="240" w:lineRule="auto"/>
      </w:pPr>
      <w:r>
        <w:continuationSeparator/>
      </w:r>
    </w:p>
  </w:footnote>
  <w:footnote w:type="continuationNotice" w:id="1">
    <w:p w14:paraId="4DE5597D" w14:textId="77777777" w:rsidR="00A13501" w:rsidRDefault="00A135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CE8E" w14:textId="60C32524" w:rsidR="00DA0AD9" w:rsidRDefault="00DA0A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090A291" wp14:editId="4EF21C18">
          <wp:simplePos x="0" y="0"/>
          <wp:positionH relativeFrom="column">
            <wp:posOffset>-638175</wp:posOffset>
          </wp:positionH>
          <wp:positionV relativeFrom="paragraph">
            <wp:posOffset>-354330</wp:posOffset>
          </wp:positionV>
          <wp:extent cx="1304925" cy="771525"/>
          <wp:effectExtent l="0" t="0" r="9525" b="9525"/>
          <wp:wrapTight wrapText="bothSides">
            <wp:wrapPolygon edited="0">
              <wp:start x="0" y="0"/>
              <wp:lineTo x="0" y="21333"/>
              <wp:lineTo x="21442" y="21333"/>
              <wp:lineTo x="21442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70547D"/>
    <w:multiLevelType w:val="hybridMultilevel"/>
    <w:tmpl w:val="F3327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22259">
    <w:abstractNumId w:val="3"/>
  </w:num>
  <w:num w:numId="2" w16cid:durableId="1785467242">
    <w:abstractNumId w:val="2"/>
  </w:num>
  <w:num w:numId="3" w16cid:durableId="1192113284">
    <w:abstractNumId w:val="0"/>
  </w:num>
  <w:num w:numId="4" w16cid:durableId="164196031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9D"/>
    <w:rsid w:val="00001F96"/>
    <w:rsid w:val="000049A1"/>
    <w:rsid w:val="0004171C"/>
    <w:rsid w:val="00041FA4"/>
    <w:rsid w:val="0004365E"/>
    <w:rsid w:val="000436A6"/>
    <w:rsid w:val="000578BA"/>
    <w:rsid w:val="00086F5A"/>
    <w:rsid w:val="00093309"/>
    <w:rsid w:val="0009369E"/>
    <w:rsid w:val="0009404E"/>
    <w:rsid w:val="000A42FF"/>
    <w:rsid w:val="000A72A1"/>
    <w:rsid w:val="000A779F"/>
    <w:rsid w:val="000C7D8D"/>
    <w:rsid w:val="000D6AB0"/>
    <w:rsid w:val="000F1E77"/>
    <w:rsid w:val="000F420E"/>
    <w:rsid w:val="00115D36"/>
    <w:rsid w:val="001225E9"/>
    <w:rsid w:val="00125987"/>
    <w:rsid w:val="0012745A"/>
    <w:rsid w:val="0012794B"/>
    <w:rsid w:val="00134D32"/>
    <w:rsid w:val="0014547F"/>
    <w:rsid w:val="0015174B"/>
    <w:rsid w:val="00162C20"/>
    <w:rsid w:val="00163F4B"/>
    <w:rsid w:val="00177A10"/>
    <w:rsid w:val="00180760"/>
    <w:rsid w:val="00186805"/>
    <w:rsid w:val="00190028"/>
    <w:rsid w:val="00194B05"/>
    <w:rsid w:val="00195360"/>
    <w:rsid w:val="001A63F7"/>
    <w:rsid w:val="001A7906"/>
    <w:rsid w:val="001C4E90"/>
    <w:rsid w:val="001D7CB4"/>
    <w:rsid w:val="001E0C8B"/>
    <w:rsid w:val="001E13F1"/>
    <w:rsid w:val="001E1B52"/>
    <w:rsid w:val="001E6DEA"/>
    <w:rsid w:val="001F2268"/>
    <w:rsid w:val="001F3B09"/>
    <w:rsid w:val="001F5680"/>
    <w:rsid w:val="001F6DAF"/>
    <w:rsid w:val="00202049"/>
    <w:rsid w:val="00213345"/>
    <w:rsid w:val="00224F64"/>
    <w:rsid w:val="00235A67"/>
    <w:rsid w:val="00237354"/>
    <w:rsid w:val="00237B7C"/>
    <w:rsid w:val="0024001D"/>
    <w:rsid w:val="00242B0E"/>
    <w:rsid w:val="002534C4"/>
    <w:rsid w:val="0025379A"/>
    <w:rsid w:val="0026506F"/>
    <w:rsid w:val="002879C7"/>
    <w:rsid w:val="002A5FD2"/>
    <w:rsid w:val="002A7312"/>
    <w:rsid w:val="002A7685"/>
    <w:rsid w:val="002C4269"/>
    <w:rsid w:val="002C73C5"/>
    <w:rsid w:val="002D3AEA"/>
    <w:rsid w:val="002E10E3"/>
    <w:rsid w:val="00305D33"/>
    <w:rsid w:val="003067E7"/>
    <w:rsid w:val="003148F3"/>
    <w:rsid w:val="00314F54"/>
    <w:rsid w:val="0032030C"/>
    <w:rsid w:val="003275B3"/>
    <w:rsid w:val="003340AE"/>
    <w:rsid w:val="00342CDA"/>
    <w:rsid w:val="003460AB"/>
    <w:rsid w:val="00347838"/>
    <w:rsid w:val="00354D75"/>
    <w:rsid w:val="00366313"/>
    <w:rsid w:val="003854A0"/>
    <w:rsid w:val="00387376"/>
    <w:rsid w:val="00392C0C"/>
    <w:rsid w:val="003A2314"/>
    <w:rsid w:val="003A5AA1"/>
    <w:rsid w:val="003B3289"/>
    <w:rsid w:val="003D64AF"/>
    <w:rsid w:val="003E6332"/>
    <w:rsid w:val="003F5A8D"/>
    <w:rsid w:val="004141A6"/>
    <w:rsid w:val="004175AC"/>
    <w:rsid w:val="00430446"/>
    <w:rsid w:val="00433C12"/>
    <w:rsid w:val="00434993"/>
    <w:rsid w:val="004422C2"/>
    <w:rsid w:val="0046533F"/>
    <w:rsid w:val="0047094A"/>
    <w:rsid w:val="00472CE4"/>
    <w:rsid w:val="00475D0E"/>
    <w:rsid w:val="0048785D"/>
    <w:rsid w:val="004A7B1E"/>
    <w:rsid w:val="004B0EF1"/>
    <w:rsid w:val="004B41C5"/>
    <w:rsid w:val="004C01D8"/>
    <w:rsid w:val="004C2362"/>
    <w:rsid w:val="004C4D49"/>
    <w:rsid w:val="004C7E38"/>
    <w:rsid w:val="004D55C0"/>
    <w:rsid w:val="004D59B3"/>
    <w:rsid w:val="004D68A4"/>
    <w:rsid w:val="004E1E9C"/>
    <w:rsid w:val="004E76E4"/>
    <w:rsid w:val="004F617D"/>
    <w:rsid w:val="004F656B"/>
    <w:rsid w:val="005042F8"/>
    <w:rsid w:val="00504727"/>
    <w:rsid w:val="0050690F"/>
    <w:rsid w:val="00512E89"/>
    <w:rsid w:val="00515B83"/>
    <w:rsid w:val="00527DB6"/>
    <w:rsid w:val="005336C7"/>
    <w:rsid w:val="00536F8E"/>
    <w:rsid w:val="00564140"/>
    <w:rsid w:val="00567D33"/>
    <w:rsid w:val="00587850"/>
    <w:rsid w:val="00594255"/>
    <w:rsid w:val="005963EA"/>
    <w:rsid w:val="005A2B84"/>
    <w:rsid w:val="005A58A0"/>
    <w:rsid w:val="005B5450"/>
    <w:rsid w:val="005C32D8"/>
    <w:rsid w:val="005C5DE6"/>
    <w:rsid w:val="005D48D3"/>
    <w:rsid w:val="005D4EEC"/>
    <w:rsid w:val="005D7F51"/>
    <w:rsid w:val="005F3580"/>
    <w:rsid w:val="00611F1C"/>
    <w:rsid w:val="00613772"/>
    <w:rsid w:val="0061439A"/>
    <w:rsid w:val="006272FE"/>
    <w:rsid w:val="0063407B"/>
    <w:rsid w:val="006343FE"/>
    <w:rsid w:val="0063571C"/>
    <w:rsid w:val="00657A38"/>
    <w:rsid w:val="0068235C"/>
    <w:rsid w:val="006942D5"/>
    <w:rsid w:val="006A626D"/>
    <w:rsid w:val="006B07C9"/>
    <w:rsid w:val="006B53F3"/>
    <w:rsid w:val="006C0436"/>
    <w:rsid w:val="006C0FD9"/>
    <w:rsid w:val="006C5CE5"/>
    <w:rsid w:val="006C5F45"/>
    <w:rsid w:val="006D00A9"/>
    <w:rsid w:val="006D0CD2"/>
    <w:rsid w:val="006E0A68"/>
    <w:rsid w:val="0070151C"/>
    <w:rsid w:val="00721B3A"/>
    <w:rsid w:val="00725EAD"/>
    <w:rsid w:val="007535BD"/>
    <w:rsid w:val="00753FBC"/>
    <w:rsid w:val="00756095"/>
    <w:rsid w:val="00756EB0"/>
    <w:rsid w:val="00757168"/>
    <w:rsid w:val="007669AA"/>
    <w:rsid w:val="00773DEE"/>
    <w:rsid w:val="00774C96"/>
    <w:rsid w:val="00786F66"/>
    <w:rsid w:val="00796943"/>
    <w:rsid w:val="00797314"/>
    <w:rsid w:val="007B2818"/>
    <w:rsid w:val="007C4BAA"/>
    <w:rsid w:val="007C532B"/>
    <w:rsid w:val="007D03E5"/>
    <w:rsid w:val="007D67C0"/>
    <w:rsid w:val="007E62FA"/>
    <w:rsid w:val="00804458"/>
    <w:rsid w:val="0081216D"/>
    <w:rsid w:val="008232EC"/>
    <w:rsid w:val="008277A2"/>
    <w:rsid w:val="00847528"/>
    <w:rsid w:val="00854231"/>
    <w:rsid w:val="00855695"/>
    <w:rsid w:val="00857318"/>
    <w:rsid w:val="00863B00"/>
    <w:rsid w:val="00863F05"/>
    <w:rsid w:val="00874F10"/>
    <w:rsid w:val="00884A33"/>
    <w:rsid w:val="00884CAF"/>
    <w:rsid w:val="00886E50"/>
    <w:rsid w:val="00887018"/>
    <w:rsid w:val="0089443C"/>
    <w:rsid w:val="008957C2"/>
    <w:rsid w:val="008959D7"/>
    <w:rsid w:val="008D19D6"/>
    <w:rsid w:val="008D1E8D"/>
    <w:rsid w:val="008E02FE"/>
    <w:rsid w:val="008E0434"/>
    <w:rsid w:val="008E0DE9"/>
    <w:rsid w:val="008F13F1"/>
    <w:rsid w:val="008F4B05"/>
    <w:rsid w:val="009002B4"/>
    <w:rsid w:val="009019AE"/>
    <w:rsid w:val="00913F25"/>
    <w:rsid w:val="00937470"/>
    <w:rsid w:val="00944E13"/>
    <w:rsid w:val="00954D36"/>
    <w:rsid w:val="00954E45"/>
    <w:rsid w:val="00956981"/>
    <w:rsid w:val="00957185"/>
    <w:rsid w:val="00964577"/>
    <w:rsid w:val="009951E4"/>
    <w:rsid w:val="00995529"/>
    <w:rsid w:val="00996BF9"/>
    <w:rsid w:val="009B7596"/>
    <w:rsid w:val="009C2067"/>
    <w:rsid w:val="009C3649"/>
    <w:rsid w:val="009D3FBF"/>
    <w:rsid w:val="009D7016"/>
    <w:rsid w:val="009D7303"/>
    <w:rsid w:val="009E423A"/>
    <w:rsid w:val="009E448A"/>
    <w:rsid w:val="009E7591"/>
    <w:rsid w:val="00A13501"/>
    <w:rsid w:val="00A47939"/>
    <w:rsid w:val="00A51D34"/>
    <w:rsid w:val="00A52649"/>
    <w:rsid w:val="00A62411"/>
    <w:rsid w:val="00A63332"/>
    <w:rsid w:val="00A71D6B"/>
    <w:rsid w:val="00A75565"/>
    <w:rsid w:val="00AA16A4"/>
    <w:rsid w:val="00AB5020"/>
    <w:rsid w:val="00AC3C04"/>
    <w:rsid w:val="00AC4940"/>
    <w:rsid w:val="00AC7AAC"/>
    <w:rsid w:val="00AE6A64"/>
    <w:rsid w:val="00B05C66"/>
    <w:rsid w:val="00B0603B"/>
    <w:rsid w:val="00B11461"/>
    <w:rsid w:val="00B2772B"/>
    <w:rsid w:val="00B41A45"/>
    <w:rsid w:val="00B41C65"/>
    <w:rsid w:val="00B42B9B"/>
    <w:rsid w:val="00B5346E"/>
    <w:rsid w:val="00B5682B"/>
    <w:rsid w:val="00B660FF"/>
    <w:rsid w:val="00B7469E"/>
    <w:rsid w:val="00B75904"/>
    <w:rsid w:val="00B81E74"/>
    <w:rsid w:val="00B83567"/>
    <w:rsid w:val="00B87995"/>
    <w:rsid w:val="00B92217"/>
    <w:rsid w:val="00BA21C0"/>
    <w:rsid w:val="00BA252B"/>
    <w:rsid w:val="00BA527B"/>
    <w:rsid w:val="00BB04BD"/>
    <w:rsid w:val="00BB141F"/>
    <w:rsid w:val="00BC3DA8"/>
    <w:rsid w:val="00BC5C0E"/>
    <w:rsid w:val="00BC5EA2"/>
    <w:rsid w:val="00BD7B33"/>
    <w:rsid w:val="00BE129E"/>
    <w:rsid w:val="00BE24C6"/>
    <w:rsid w:val="00BE2730"/>
    <w:rsid w:val="00BF3BB7"/>
    <w:rsid w:val="00C0214B"/>
    <w:rsid w:val="00C06FC6"/>
    <w:rsid w:val="00C21C9B"/>
    <w:rsid w:val="00C36CD3"/>
    <w:rsid w:val="00C437BE"/>
    <w:rsid w:val="00C517E0"/>
    <w:rsid w:val="00C7749C"/>
    <w:rsid w:val="00C80911"/>
    <w:rsid w:val="00C80EF2"/>
    <w:rsid w:val="00C82490"/>
    <w:rsid w:val="00C91805"/>
    <w:rsid w:val="00CA3229"/>
    <w:rsid w:val="00CC0051"/>
    <w:rsid w:val="00CE1525"/>
    <w:rsid w:val="00CF68D0"/>
    <w:rsid w:val="00D127FA"/>
    <w:rsid w:val="00D357BB"/>
    <w:rsid w:val="00D41781"/>
    <w:rsid w:val="00D62E35"/>
    <w:rsid w:val="00D817D5"/>
    <w:rsid w:val="00D961D4"/>
    <w:rsid w:val="00D967B5"/>
    <w:rsid w:val="00D9699D"/>
    <w:rsid w:val="00DA0AD9"/>
    <w:rsid w:val="00DB51F8"/>
    <w:rsid w:val="00DB5675"/>
    <w:rsid w:val="00DC3D88"/>
    <w:rsid w:val="00DD2FC1"/>
    <w:rsid w:val="00DD7F40"/>
    <w:rsid w:val="00DE4B82"/>
    <w:rsid w:val="00DF25E9"/>
    <w:rsid w:val="00DF549C"/>
    <w:rsid w:val="00DF649D"/>
    <w:rsid w:val="00E047A7"/>
    <w:rsid w:val="00E06A13"/>
    <w:rsid w:val="00E15B6F"/>
    <w:rsid w:val="00E22635"/>
    <w:rsid w:val="00E22A35"/>
    <w:rsid w:val="00E31433"/>
    <w:rsid w:val="00E51059"/>
    <w:rsid w:val="00E512AB"/>
    <w:rsid w:val="00E530DF"/>
    <w:rsid w:val="00E56901"/>
    <w:rsid w:val="00E713EE"/>
    <w:rsid w:val="00E74F0A"/>
    <w:rsid w:val="00EA080C"/>
    <w:rsid w:val="00EA4564"/>
    <w:rsid w:val="00EB4E0F"/>
    <w:rsid w:val="00EB7215"/>
    <w:rsid w:val="00ED33B9"/>
    <w:rsid w:val="00EE0078"/>
    <w:rsid w:val="00EE675C"/>
    <w:rsid w:val="00EF2C4E"/>
    <w:rsid w:val="00EF6581"/>
    <w:rsid w:val="00F03A36"/>
    <w:rsid w:val="00F14B1C"/>
    <w:rsid w:val="00F15466"/>
    <w:rsid w:val="00F2587D"/>
    <w:rsid w:val="00F30114"/>
    <w:rsid w:val="00F31E8A"/>
    <w:rsid w:val="00F33010"/>
    <w:rsid w:val="00F353C4"/>
    <w:rsid w:val="00F57182"/>
    <w:rsid w:val="00F72E00"/>
    <w:rsid w:val="00F749C4"/>
    <w:rsid w:val="00F81CC3"/>
    <w:rsid w:val="00F84079"/>
    <w:rsid w:val="00F94C71"/>
    <w:rsid w:val="00FA3822"/>
    <w:rsid w:val="00FA7ED4"/>
    <w:rsid w:val="00FB140D"/>
    <w:rsid w:val="00FB7C46"/>
    <w:rsid w:val="00FC2E8F"/>
    <w:rsid w:val="00FC3D69"/>
    <w:rsid w:val="00FD6850"/>
    <w:rsid w:val="00FE33FC"/>
    <w:rsid w:val="00FE638E"/>
    <w:rsid w:val="0FA3D813"/>
    <w:rsid w:val="271BF687"/>
    <w:rsid w:val="3BFC4C0F"/>
    <w:rsid w:val="444B25F3"/>
    <w:rsid w:val="55EB9C2C"/>
    <w:rsid w:val="5D906EE5"/>
    <w:rsid w:val="7F9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B11F7"/>
  <w15:docId w15:val="{924DCAE2-898A-4886-9E24-1E62799A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F649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F6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24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BAA"/>
  </w:style>
  <w:style w:type="paragraph" w:styleId="Footer">
    <w:name w:val="footer"/>
    <w:basedOn w:val="Normal"/>
    <w:link w:val="FooterChar"/>
    <w:uiPriority w:val="99"/>
    <w:unhideWhenUsed/>
    <w:rsid w:val="007C4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BAA"/>
  </w:style>
  <w:style w:type="paragraph" w:styleId="BalloonText">
    <w:name w:val="Balloon Text"/>
    <w:basedOn w:val="Normal"/>
    <w:link w:val="BalloonTextChar"/>
    <w:uiPriority w:val="99"/>
    <w:semiHidden/>
    <w:unhideWhenUsed/>
    <w:rsid w:val="00BA2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1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1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1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817D5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3C1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1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14B1C"/>
  </w:style>
  <w:style w:type="character" w:customStyle="1" w:styleId="eop">
    <w:name w:val="eop"/>
    <w:basedOn w:val="DefaultParagraphFont"/>
    <w:rsid w:val="00F14B1C"/>
  </w:style>
  <w:style w:type="paragraph" w:styleId="FootnoteText">
    <w:name w:val="footnote text"/>
    <w:basedOn w:val="Normal"/>
    <w:link w:val="FootnoteTextChar"/>
    <w:uiPriority w:val="99"/>
    <w:semiHidden/>
    <w:unhideWhenUsed/>
    <w:rsid w:val="00FD68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68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6850"/>
    <w:rPr>
      <w:vertAlign w:val="superscript"/>
    </w:rPr>
  </w:style>
  <w:style w:type="paragraph" w:customStyle="1" w:styleId="Default">
    <w:name w:val="Default"/>
    <w:rsid w:val="000F4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DE4B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AU"/>
    </w:rPr>
  </w:style>
  <w:style w:type="character" w:customStyle="1" w:styleId="None">
    <w:name w:val="None"/>
    <w:rsid w:val="00DE4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0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6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6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9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18" Type="http://schemas.openxmlformats.org/officeDocument/2006/relationships/hyperlink" Target="https://apicollege.edu.au/policies-and-regulations/" TargetMode="External"/><Relationship Id="rId26" Type="http://schemas.openxmlformats.org/officeDocument/2006/relationships/hyperlink" Target="https://apicollege.edu.au/current-students/academic-calenda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icollege.edu.au/policies-and-regulations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://www.apicollege.edu.au/policies/ACADEMIC_INTEGRITY_POLICY.pdf" TargetMode="External"/><Relationship Id="rId25" Type="http://schemas.openxmlformats.org/officeDocument/2006/relationships/hyperlink" Target="https://apic.instructure.com/courses/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alibrary.on.worldcat.org/courseReserves/landing" TargetMode="External"/><Relationship Id="rId20" Type="http://schemas.openxmlformats.org/officeDocument/2006/relationships/hyperlink" Target="https://apicollege.edu.au/policies-and-regulation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ic.instructure.com/courses/549" TargetMode="External"/><Relationship Id="rId24" Type="http://schemas.openxmlformats.org/officeDocument/2006/relationships/hyperlink" Target="https://apic.instructure.com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hyperlink" Target="https://apic.instructure.com/courses/3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picollege.edu.au/current-students/timetables/" TargetMode="External"/><Relationship Id="rId19" Type="http://schemas.openxmlformats.org/officeDocument/2006/relationships/hyperlink" Target="https://apicollege.edu.au/policies-and-regula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yperlink" Target="https://apicollege.edu.au/policies-and-regulations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4" ma:contentTypeDescription="Create a new document." ma:contentTypeScope="" ma:versionID="be536e460445d948e0a1b57d636a9d91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fd736635fa4504b4551bd4173bd10fe8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8E8EA-8A3D-4EB7-88AA-D8592F5F598F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2.xml><?xml version="1.0" encoding="utf-8"?>
<ds:datastoreItem xmlns:ds="http://schemas.openxmlformats.org/officeDocument/2006/customXml" ds:itemID="{E2CDF456-9F89-417E-8200-7CDFB4D2D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0B977-49C8-4443-B4CC-C2FDDF92B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1189</Words>
  <Characters>6778</Characters>
  <Application>Microsoft Office Word</Application>
  <DocSecurity>0</DocSecurity>
  <Lines>56</Lines>
  <Paragraphs>15</Paragraphs>
  <ScaleCrop>false</ScaleCrop>
  <Company>Study Group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Suhair Zaid Alkilani</dc:creator>
  <cp:lastModifiedBy>Ranajit Bairagi</cp:lastModifiedBy>
  <cp:revision>16</cp:revision>
  <dcterms:created xsi:type="dcterms:W3CDTF">2023-05-21T23:51:00Z</dcterms:created>
  <dcterms:modified xsi:type="dcterms:W3CDTF">2023-11-09T13:50:00Z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0x010100975A62B13D5A19408192BF99963A69D4</vt:lpwstr>
  </property>
  <property fmtid="{D5CDD505-2E9C-101B-9397-08002B2CF9AE}" pid="3" name="MediaServiceImageTags">
    <vt:lpwstr/>
  </property>
</Properties>
</file>