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9C68" w14:textId="33F002E2" w:rsidR="008F13F1" w:rsidRDefault="00DF649D" w:rsidP="007669AA">
      <w:pPr>
        <w:jc w:val="center"/>
        <w:rPr>
          <w:b/>
          <w:bCs/>
          <w:color w:val="000000" w:themeColor="text1"/>
          <w:sz w:val="28"/>
          <w:szCs w:val="28"/>
        </w:rPr>
      </w:pPr>
      <w:r w:rsidRPr="59E17BFE">
        <w:rPr>
          <w:b/>
          <w:bCs/>
          <w:color w:val="1F3864" w:themeColor="accent1" w:themeShade="80"/>
          <w:sz w:val="28"/>
          <w:szCs w:val="28"/>
        </w:rPr>
        <w:t xml:space="preserve">Unit of </w:t>
      </w:r>
      <w:r w:rsidRPr="59E17BFE">
        <w:rPr>
          <w:b/>
          <w:bCs/>
          <w:color w:val="000000" w:themeColor="text1"/>
          <w:sz w:val="28"/>
          <w:szCs w:val="28"/>
        </w:rPr>
        <w:t>Study:</w:t>
      </w:r>
      <w:r w:rsidRPr="59E17BFE">
        <w:rPr>
          <w:b/>
          <w:bCs/>
          <w:color w:val="000000" w:themeColor="text1"/>
          <w:sz w:val="24"/>
          <w:szCs w:val="24"/>
        </w:rPr>
        <w:t xml:space="preserve"> </w:t>
      </w:r>
      <w:r w:rsidR="0006257D">
        <w:rPr>
          <w:b/>
          <w:bCs/>
          <w:color w:val="000000" w:themeColor="text1"/>
          <w:sz w:val="28"/>
          <w:szCs w:val="28"/>
        </w:rPr>
        <w:t>ICT5253 Cloud Architectures and Solutions</w:t>
      </w:r>
    </w:p>
    <w:p w14:paraId="03EA2672" w14:textId="77777777" w:rsidR="005371D8" w:rsidRDefault="005371D8" w:rsidP="0006257D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6D3815F0" w14:textId="6B9D12E1" w:rsidR="003D64AF" w:rsidRPr="0006257D" w:rsidRDefault="00DF649D" w:rsidP="0006257D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  <w:r w:rsidRPr="5E87B5F7">
        <w:rPr>
          <w:b/>
          <w:bCs/>
          <w:color w:val="1F3864" w:themeColor="accent1" w:themeShade="80"/>
          <w:sz w:val="24"/>
          <w:szCs w:val="24"/>
        </w:rPr>
        <w:t>Overview</w:t>
      </w:r>
    </w:p>
    <w:p w14:paraId="2C477CA3" w14:textId="43538CEC" w:rsidR="003C364E" w:rsidRDefault="0006257D" w:rsidP="0006257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Students in this unit will expand their knowledge and understanding of cloud architectures and solutions. Students will explore cloud-based data storage including big data applications, </w:t>
      </w:r>
      <w:r w:rsidR="00884B1D">
        <w:rPr>
          <w:rFonts w:ascii="Calibri" w:hAnsi="Calibri" w:cs="Calibri"/>
          <w:sz w:val="22"/>
          <w:szCs w:val="22"/>
        </w:rPr>
        <w:t>virtualisation,</w:t>
      </w:r>
      <w:r>
        <w:rPr>
          <w:rFonts w:ascii="Calibri" w:hAnsi="Calibri" w:cs="Calibri"/>
          <w:sz w:val="22"/>
          <w:szCs w:val="22"/>
        </w:rPr>
        <w:t xml:space="preserve"> and container concepts. Security challenges related to the cloud are examined together with different cloud designs and implementations, their advantages, and limitations. </w:t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430"/>
        <w:gridCol w:w="6075"/>
      </w:tblGrid>
      <w:tr w:rsidR="00DF649D" w:rsidRPr="008D3A3F" w14:paraId="11678868" w14:textId="77777777" w:rsidTr="44F50C84">
        <w:trPr>
          <w:trHeight w:val="20"/>
        </w:trPr>
        <w:tc>
          <w:tcPr>
            <w:tcW w:w="2430" w:type="dxa"/>
          </w:tcPr>
          <w:p w14:paraId="113220EA" w14:textId="3F664298" w:rsidR="00DF649D" w:rsidRPr="008D3A3F" w:rsidRDefault="00DF649D" w:rsidP="19873EE1">
            <w:pPr>
              <w:rPr>
                <w:b/>
                <w:bCs/>
                <w:color w:val="1F3864" w:themeColor="accent1" w:themeShade="80"/>
              </w:rPr>
            </w:pPr>
            <w:r w:rsidRPr="44F50C84">
              <w:rPr>
                <w:b/>
                <w:bCs/>
                <w:color w:val="1F3864" w:themeColor="accent1" w:themeShade="80"/>
              </w:rPr>
              <w:t>Course(s)</w:t>
            </w:r>
          </w:p>
        </w:tc>
        <w:tc>
          <w:tcPr>
            <w:tcW w:w="6075" w:type="dxa"/>
          </w:tcPr>
          <w:p w14:paraId="38257E35" w14:textId="0BDA076F" w:rsidR="00D127FA" w:rsidRPr="0006257D" w:rsidRDefault="0006257D" w:rsidP="0006257D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Master of Information Technology</w:t>
            </w:r>
          </w:p>
        </w:tc>
      </w:tr>
      <w:tr w:rsidR="00DF649D" w:rsidRPr="008D3A3F" w14:paraId="40E4A1D3" w14:textId="77777777" w:rsidTr="44F50C84">
        <w:trPr>
          <w:trHeight w:val="20"/>
        </w:trPr>
        <w:tc>
          <w:tcPr>
            <w:tcW w:w="2430" w:type="dxa"/>
          </w:tcPr>
          <w:p w14:paraId="6F60D47C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Credit Points</w:t>
            </w:r>
          </w:p>
        </w:tc>
        <w:tc>
          <w:tcPr>
            <w:tcW w:w="6075" w:type="dxa"/>
          </w:tcPr>
          <w:p w14:paraId="70C49713" w14:textId="4EA57686" w:rsidR="00DF649D" w:rsidRPr="003D64AF" w:rsidRDefault="008F13F1" w:rsidP="00DA0AD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 xml:space="preserve">8 </w:t>
            </w:r>
            <w:r w:rsidR="00DF649D" w:rsidRPr="003D64AF">
              <w:rPr>
                <w:rFonts w:cstheme="minorHAnsi"/>
                <w:color w:val="000000" w:themeColor="text1"/>
              </w:rPr>
              <w:t>credit points</w:t>
            </w:r>
          </w:p>
        </w:tc>
      </w:tr>
      <w:tr w:rsidR="00DF649D" w:rsidRPr="008D3A3F" w14:paraId="4724D08B" w14:textId="77777777" w:rsidTr="44F50C84">
        <w:trPr>
          <w:trHeight w:val="20"/>
        </w:trPr>
        <w:tc>
          <w:tcPr>
            <w:tcW w:w="2430" w:type="dxa"/>
          </w:tcPr>
          <w:p w14:paraId="1E20E11D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Duration</w:t>
            </w:r>
          </w:p>
        </w:tc>
        <w:tc>
          <w:tcPr>
            <w:tcW w:w="6075" w:type="dxa"/>
          </w:tcPr>
          <w:p w14:paraId="6E68D79F" w14:textId="03F0EA01" w:rsidR="00DF649D" w:rsidRPr="003D64AF" w:rsidRDefault="003C364E" w:rsidP="5C9655F9">
            <w:pPr>
              <w:rPr>
                <w:color w:val="000000" w:themeColor="text1"/>
              </w:rPr>
            </w:pPr>
            <w:r w:rsidRPr="5C9655F9">
              <w:rPr>
                <w:color w:val="000000" w:themeColor="text1"/>
              </w:rPr>
              <w:t>12 weeks (10 teaching weeks; 1 revision week; 1 final assessment week)</w:t>
            </w:r>
          </w:p>
        </w:tc>
      </w:tr>
      <w:tr w:rsidR="005963EA" w:rsidRPr="008D3A3F" w14:paraId="17E46008" w14:textId="77777777" w:rsidTr="44F50C84">
        <w:trPr>
          <w:trHeight w:val="20"/>
        </w:trPr>
        <w:tc>
          <w:tcPr>
            <w:tcW w:w="2430" w:type="dxa"/>
          </w:tcPr>
          <w:p w14:paraId="539260DC" w14:textId="77777777" w:rsidR="005963EA" w:rsidRPr="008D3A3F" w:rsidRDefault="005963EA" w:rsidP="000874AC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Level</w:t>
            </w:r>
          </w:p>
        </w:tc>
        <w:tc>
          <w:tcPr>
            <w:tcW w:w="6075" w:type="dxa"/>
          </w:tcPr>
          <w:p w14:paraId="1B887C79" w14:textId="77777777" w:rsidR="00D127FA" w:rsidRPr="003D64AF" w:rsidRDefault="005963EA" w:rsidP="000874AC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Postgraduate</w:t>
            </w:r>
          </w:p>
          <w:p w14:paraId="319ABA28" w14:textId="7B262D80" w:rsidR="005963EA" w:rsidRPr="003D64AF" w:rsidRDefault="00884B1D" w:rsidP="000874A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Advanced</w:t>
            </w:r>
          </w:p>
        </w:tc>
      </w:tr>
      <w:tr w:rsidR="00DF649D" w:rsidRPr="008D3A3F" w14:paraId="30679291" w14:textId="77777777" w:rsidTr="44F50C84">
        <w:trPr>
          <w:trHeight w:val="20"/>
        </w:trPr>
        <w:tc>
          <w:tcPr>
            <w:tcW w:w="2430" w:type="dxa"/>
          </w:tcPr>
          <w:p w14:paraId="143787BE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Student Workload</w:t>
            </w:r>
          </w:p>
        </w:tc>
        <w:tc>
          <w:tcPr>
            <w:tcW w:w="6075" w:type="dxa"/>
          </w:tcPr>
          <w:p w14:paraId="315F4F07" w14:textId="2C97C9A9" w:rsidR="00DF649D" w:rsidRPr="003D64AF" w:rsidRDefault="008F13F1" w:rsidP="59E17BFE">
            <w:pPr>
              <w:rPr>
                <w:color w:val="000000" w:themeColor="text1"/>
              </w:rPr>
            </w:pPr>
            <w:r w:rsidRPr="629C6FAF">
              <w:rPr>
                <w:color w:val="000000" w:themeColor="text1"/>
              </w:rPr>
              <w:t>Students should expect to spend approximately 13 hours per week over 12 weeks (totalling approximately 156 hours) on learning activities for this unit.</w:t>
            </w:r>
          </w:p>
        </w:tc>
      </w:tr>
      <w:tr w:rsidR="00DF649D" w:rsidRPr="008D3A3F" w14:paraId="0860BEA8" w14:textId="77777777" w:rsidTr="44F50C84">
        <w:trPr>
          <w:trHeight w:val="20"/>
        </w:trPr>
        <w:tc>
          <w:tcPr>
            <w:tcW w:w="2430" w:type="dxa"/>
          </w:tcPr>
          <w:p w14:paraId="05B26735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Mode</w:t>
            </w:r>
            <w:r>
              <w:rPr>
                <w:rFonts w:cstheme="minorHAnsi"/>
                <w:b/>
                <w:color w:val="1F3864" w:themeColor="accent1" w:themeShade="80"/>
              </w:rPr>
              <w:t>(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>s</w:t>
            </w:r>
            <w:r>
              <w:rPr>
                <w:rFonts w:cstheme="minorHAnsi"/>
                <w:b/>
                <w:color w:val="1F3864" w:themeColor="accent1" w:themeShade="80"/>
              </w:rPr>
              <w:t>)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 xml:space="preserve"> of Delivery</w:t>
            </w:r>
          </w:p>
        </w:tc>
        <w:tc>
          <w:tcPr>
            <w:tcW w:w="6075" w:type="dxa"/>
          </w:tcPr>
          <w:p w14:paraId="282E041E" w14:textId="42E39631" w:rsidR="00DF649D" w:rsidRPr="003D64AF" w:rsidRDefault="008F13F1" w:rsidP="008F13F1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On campus</w:t>
            </w:r>
            <w:r w:rsidR="000049A1" w:rsidRPr="003D64AF">
              <w:rPr>
                <w:rFonts w:cstheme="minorHAnsi"/>
                <w:color w:val="000000" w:themeColor="text1"/>
              </w:rPr>
              <w:t>, Blended</w:t>
            </w:r>
          </w:p>
        </w:tc>
      </w:tr>
      <w:tr w:rsidR="00DF649D" w:rsidRPr="008D3A3F" w14:paraId="4FC0FD2C" w14:textId="77777777" w:rsidTr="44F50C84">
        <w:trPr>
          <w:trHeight w:val="20"/>
        </w:trPr>
        <w:tc>
          <w:tcPr>
            <w:tcW w:w="2430" w:type="dxa"/>
          </w:tcPr>
          <w:p w14:paraId="027ED8A6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Pre-Requisites</w:t>
            </w:r>
          </w:p>
        </w:tc>
        <w:tc>
          <w:tcPr>
            <w:tcW w:w="6075" w:type="dxa"/>
          </w:tcPr>
          <w:p w14:paraId="574A12D3" w14:textId="395973F6" w:rsidR="00DF649D" w:rsidRPr="00884B1D" w:rsidRDefault="00793B49" w:rsidP="00884B1D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ICT5150</w:t>
            </w:r>
            <w:r w:rsidR="003F04CF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884B1D">
              <w:rPr>
                <w:rFonts w:ascii="Calibri" w:hAnsi="Calibri" w:cs="Calibri"/>
                <w:sz w:val="22"/>
                <w:szCs w:val="22"/>
              </w:rPr>
              <w:t xml:space="preserve">ICT5151 </w:t>
            </w:r>
          </w:p>
        </w:tc>
      </w:tr>
      <w:tr w:rsidR="001245A0" w:rsidRPr="0032519A" w14:paraId="79057618" w14:textId="77777777" w:rsidTr="0085315B">
        <w:trPr>
          <w:trHeight w:val="20"/>
        </w:trPr>
        <w:tc>
          <w:tcPr>
            <w:tcW w:w="2430" w:type="dxa"/>
          </w:tcPr>
          <w:p w14:paraId="39BD6DA2" w14:textId="77777777" w:rsidR="001245A0" w:rsidRPr="0032519A" w:rsidRDefault="001245A0" w:rsidP="001245A0">
            <w:pPr>
              <w:rPr>
                <w:rFonts w:cstheme="minorHAnsi"/>
                <w:b/>
                <w:color w:val="1F3864" w:themeColor="accent1" w:themeShade="80"/>
              </w:rPr>
            </w:pPr>
            <w:r w:rsidRPr="0032519A">
              <w:rPr>
                <w:rFonts w:cstheme="minorHAnsi"/>
                <w:b/>
                <w:color w:val="1F3864" w:themeColor="accent1" w:themeShade="80"/>
              </w:rPr>
              <w:t>Unit Coordinator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1DD" w14:textId="76F8D925" w:rsidR="001245A0" w:rsidRPr="00EC18C9" w:rsidRDefault="001245A0" w:rsidP="001245A0">
            <w:pPr>
              <w:tabs>
                <w:tab w:val="left" w:pos="462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0F1D805">
              <w:rPr>
                <w:color w:val="000000" w:themeColor="text1"/>
              </w:rPr>
              <w:t xml:space="preserve">As per current </w:t>
            </w:r>
            <w:hyperlink r:id="rId10">
              <w:r w:rsidRPr="20F1D805">
                <w:rPr>
                  <w:rStyle w:val="Hyperlink"/>
                  <w:rFonts w:cstheme="minorBidi"/>
                </w:rPr>
                <w:t>timetable</w:t>
              </w:r>
            </w:hyperlink>
          </w:p>
        </w:tc>
      </w:tr>
      <w:tr w:rsidR="001245A0" w:rsidRPr="008D3A3F" w14:paraId="55B0595B" w14:textId="77777777" w:rsidTr="0085315B">
        <w:trPr>
          <w:trHeight w:val="20"/>
        </w:trPr>
        <w:tc>
          <w:tcPr>
            <w:tcW w:w="2430" w:type="dxa"/>
          </w:tcPr>
          <w:p w14:paraId="61907C9D" w14:textId="77777777" w:rsidR="001245A0" w:rsidRPr="00117B35" w:rsidRDefault="001245A0" w:rsidP="001245A0">
            <w:pPr>
              <w:rPr>
                <w:rFonts w:cstheme="minorHAnsi"/>
                <w:b/>
                <w:color w:val="1F3864" w:themeColor="accent1" w:themeShade="80"/>
              </w:rPr>
            </w:pPr>
            <w:r w:rsidRPr="00117B35">
              <w:rPr>
                <w:rFonts w:cstheme="minorHAnsi"/>
                <w:b/>
                <w:color w:val="1F3864" w:themeColor="accent1" w:themeShade="80"/>
              </w:rPr>
              <w:t>Contact Information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27AA" w14:textId="38975D13" w:rsidR="001245A0" w:rsidRPr="00EC18C9" w:rsidRDefault="001245A0" w:rsidP="001245A0">
            <w:r w:rsidRPr="689F67D5">
              <w:t>Consultation: 1 hour scheduled session</w:t>
            </w:r>
          </w:p>
        </w:tc>
      </w:tr>
    </w:tbl>
    <w:p w14:paraId="5D6CCF7B" w14:textId="1B78D5CF" w:rsidR="00DF649D" w:rsidRDefault="00DF649D" w:rsidP="00DF649D"/>
    <w:p w14:paraId="319EF89F" w14:textId="77777777" w:rsidR="003C364E" w:rsidRDefault="00093309" w:rsidP="009002B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t xml:space="preserve">Unit Learning </w:t>
      </w:r>
      <w:r w:rsidR="009002B4" w:rsidRPr="003C364E">
        <w:rPr>
          <w:rFonts w:cstheme="minorHAnsi"/>
          <w:b/>
          <w:color w:val="1F3864" w:themeColor="accent1" w:themeShade="80"/>
          <w:sz w:val="24"/>
          <w:szCs w:val="24"/>
        </w:rPr>
        <w:t>Outcomes</w:t>
      </w:r>
    </w:p>
    <w:p w14:paraId="2F742CFF" w14:textId="3AB4B052" w:rsidR="004B0EF1" w:rsidRPr="003C364E" w:rsidRDefault="009002B4" w:rsidP="009002B4">
      <w:pPr>
        <w:spacing w:after="0" w:line="240" w:lineRule="auto"/>
      </w:pPr>
      <w:r w:rsidRPr="003C364E">
        <w:t xml:space="preserve"> </w:t>
      </w:r>
    </w:p>
    <w:p w14:paraId="0DCFD518" w14:textId="77777777" w:rsidR="004B0EF1" w:rsidRPr="00E21FEF" w:rsidRDefault="004B0EF1" w:rsidP="004B0EF1">
      <w:pPr>
        <w:spacing w:after="0" w:line="240" w:lineRule="auto"/>
        <w:contextualSpacing/>
        <w:rPr>
          <w:rFonts w:eastAsia="Times New Roman" w:cstheme="minorHAnsi"/>
          <w:szCs w:val="20"/>
        </w:rPr>
      </w:pPr>
      <w:r w:rsidRPr="00E21FEF">
        <w:rPr>
          <w:rFonts w:eastAsia="Times New Roman" w:cstheme="minorHAnsi"/>
          <w:szCs w:val="20"/>
        </w:rPr>
        <w:t>On successful completion of this unit, students will be able to:</w:t>
      </w:r>
    </w:p>
    <w:p w14:paraId="74D5B06B" w14:textId="77777777" w:rsidR="00957185" w:rsidRDefault="00957185" w:rsidP="00957185">
      <w:pPr>
        <w:rPr>
          <w:sz w:val="16"/>
          <w:szCs w:val="16"/>
        </w:rPr>
      </w:pPr>
    </w:p>
    <w:p w14:paraId="4C674FB9" w14:textId="76AA0A07" w:rsidR="00957185" w:rsidRPr="00884B1D" w:rsidRDefault="00BB5C96" w:rsidP="004C5044">
      <w:pPr>
        <w:ind w:left="1134" w:hanging="850"/>
        <w:rPr>
          <w:rFonts w:eastAsia="Times New Roman" w:cstheme="minorHAnsi"/>
          <w:szCs w:val="20"/>
        </w:rPr>
      </w:pPr>
      <w:r w:rsidRPr="00884B1D">
        <w:rPr>
          <w:rFonts w:eastAsia="Times New Roman" w:cstheme="minorHAnsi"/>
          <w:szCs w:val="20"/>
        </w:rPr>
        <w:t>ULO1</w:t>
      </w:r>
      <w:r w:rsidR="00957185" w:rsidRPr="00884B1D">
        <w:rPr>
          <w:rFonts w:eastAsia="Times New Roman" w:cstheme="minorHAnsi"/>
          <w:szCs w:val="20"/>
        </w:rPr>
        <w:t xml:space="preserve"> </w:t>
      </w:r>
      <w:r w:rsidRPr="00884B1D">
        <w:rPr>
          <w:rFonts w:eastAsia="Times New Roman" w:cstheme="minorHAnsi"/>
          <w:szCs w:val="20"/>
        </w:rPr>
        <w:tab/>
      </w:r>
      <w:r w:rsidR="00884B1D" w:rsidRPr="00884B1D">
        <w:rPr>
          <w:rFonts w:eastAsia="Times New Roman" w:cstheme="minorHAnsi"/>
          <w:szCs w:val="20"/>
        </w:rPr>
        <w:t>Critique the fundamental principles and paradigms of cloud computing architectures.</w:t>
      </w:r>
    </w:p>
    <w:p w14:paraId="3535C7B1" w14:textId="3CB26E64" w:rsidR="00957185" w:rsidRPr="00884B1D" w:rsidRDefault="00957185" w:rsidP="004C5044">
      <w:pPr>
        <w:ind w:left="1134" w:hanging="850"/>
        <w:rPr>
          <w:rFonts w:eastAsia="Times New Roman" w:cstheme="minorHAnsi"/>
          <w:szCs w:val="20"/>
        </w:rPr>
      </w:pPr>
      <w:r w:rsidRPr="00884B1D">
        <w:rPr>
          <w:rFonts w:eastAsia="Times New Roman" w:cstheme="minorHAnsi"/>
          <w:szCs w:val="20"/>
        </w:rPr>
        <w:t>ULO2</w:t>
      </w:r>
      <w:r w:rsidR="00BB5C96" w:rsidRPr="00884B1D">
        <w:rPr>
          <w:rFonts w:eastAsia="Times New Roman" w:cstheme="minorHAnsi"/>
          <w:szCs w:val="20"/>
        </w:rPr>
        <w:tab/>
      </w:r>
      <w:r w:rsidR="00884B1D" w:rsidRPr="00884B1D">
        <w:rPr>
          <w:rFonts w:eastAsia="Times New Roman" w:cstheme="minorHAnsi"/>
          <w:szCs w:val="20"/>
        </w:rPr>
        <w:t>Appraise recent technology innovations that enable effective cloud computing.</w:t>
      </w:r>
    </w:p>
    <w:p w14:paraId="6B3AA392" w14:textId="50B6C5B6" w:rsidR="00957185" w:rsidRPr="00884B1D" w:rsidRDefault="00BB5C96" w:rsidP="004C5044">
      <w:pPr>
        <w:ind w:left="1134" w:hanging="850"/>
        <w:rPr>
          <w:rFonts w:eastAsia="Times New Roman" w:cstheme="minorHAnsi"/>
          <w:szCs w:val="20"/>
        </w:rPr>
      </w:pPr>
      <w:r w:rsidRPr="00884B1D">
        <w:rPr>
          <w:rFonts w:eastAsia="Times New Roman" w:cstheme="minorHAnsi"/>
          <w:szCs w:val="20"/>
        </w:rPr>
        <w:t>ULO3</w:t>
      </w:r>
      <w:r w:rsidR="00957185" w:rsidRPr="00884B1D">
        <w:rPr>
          <w:rFonts w:eastAsia="Times New Roman" w:cstheme="minorHAnsi"/>
          <w:szCs w:val="20"/>
        </w:rPr>
        <w:t xml:space="preserve"> </w:t>
      </w:r>
      <w:r w:rsidRPr="00884B1D">
        <w:rPr>
          <w:rFonts w:eastAsia="Times New Roman" w:cstheme="minorHAnsi"/>
          <w:szCs w:val="20"/>
        </w:rPr>
        <w:tab/>
      </w:r>
      <w:r w:rsidR="00884B1D" w:rsidRPr="00884B1D">
        <w:rPr>
          <w:rFonts w:eastAsia="Times New Roman" w:cstheme="minorHAnsi"/>
          <w:szCs w:val="20"/>
        </w:rPr>
        <w:t>Evaluate the security issues and challenges in cloud computing</w:t>
      </w:r>
      <w:r w:rsidR="00957185" w:rsidRPr="00884B1D">
        <w:rPr>
          <w:rFonts w:eastAsia="Times New Roman" w:cstheme="minorHAnsi"/>
          <w:szCs w:val="20"/>
        </w:rPr>
        <w:t xml:space="preserve">. </w:t>
      </w:r>
    </w:p>
    <w:p w14:paraId="3952B942" w14:textId="4F26FC04" w:rsidR="00957185" w:rsidRPr="00884B1D" w:rsidRDefault="00BB5C96" w:rsidP="004C5044">
      <w:pPr>
        <w:ind w:left="1134" w:hanging="850"/>
        <w:rPr>
          <w:rFonts w:eastAsia="Times New Roman" w:cstheme="minorHAnsi"/>
          <w:szCs w:val="20"/>
        </w:rPr>
      </w:pPr>
      <w:r w:rsidRPr="00884B1D">
        <w:rPr>
          <w:rFonts w:eastAsia="Times New Roman" w:cstheme="minorHAnsi"/>
          <w:szCs w:val="20"/>
        </w:rPr>
        <w:t>ULO4</w:t>
      </w:r>
      <w:r w:rsidR="00957185" w:rsidRPr="00884B1D">
        <w:rPr>
          <w:rFonts w:eastAsia="Times New Roman" w:cstheme="minorHAnsi"/>
          <w:szCs w:val="20"/>
        </w:rPr>
        <w:t xml:space="preserve"> </w:t>
      </w:r>
      <w:r w:rsidRPr="00884B1D">
        <w:rPr>
          <w:rFonts w:eastAsia="Times New Roman" w:cstheme="minorHAnsi"/>
          <w:szCs w:val="20"/>
        </w:rPr>
        <w:tab/>
      </w:r>
      <w:r w:rsidR="00884B1D" w:rsidRPr="00884B1D">
        <w:rPr>
          <w:rFonts w:eastAsia="Times New Roman" w:cstheme="minorHAnsi"/>
          <w:szCs w:val="20"/>
        </w:rPr>
        <w:t>Critically review the technological and ethical issues of cloud solutions.</w:t>
      </w:r>
    </w:p>
    <w:p w14:paraId="153E6FF3" w14:textId="41051832" w:rsidR="00A63332" w:rsidRPr="00884B1D" w:rsidRDefault="00BB5C96" w:rsidP="00884B1D">
      <w:pPr>
        <w:ind w:left="1134" w:hanging="850"/>
        <w:rPr>
          <w:rFonts w:eastAsia="Times New Roman" w:cstheme="minorHAnsi"/>
          <w:szCs w:val="20"/>
        </w:rPr>
      </w:pPr>
      <w:r w:rsidRPr="00884B1D">
        <w:rPr>
          <w:rFonts w:eastAsia="Times New Roman" w:cstheme="minorHAnsi"/>
          <w:szCs w:val="20"/>
        </w:rPr>
        <w:t>ULO5</w:t>
      </w:r>
      <w:r w:rsidR="00957185" w:rsidRPr="00884B1D">
        <w:rPr>
          <w:rFonts w:eastAsia="Times New Roman" w:cstheme="minorHAnsi"/>
          <w:szCs w:val="20"/>
        </w:rPr>
        <w:t xml:space="preserve"> </w:t>
      </w:r>
      <w:r w:rsidRPr="00884B1D">
        <w:rPr>
          <w:rFonts w:eastAsia="Times New Roman" w:cstheme="minorHAnsi"/>
          <w:szCs w:val="20"/>
        </w:rPr>
        <w:tab/>
      </w:r>
      <w:r w:rsidR="00884B1D" w:rsidRPr="00884B1D">
        <w:rPr>
          <w:rFonts w:eastAsia="Times New Roman" w:cstheme="minorHAnsi"/>
          <w:szCs w:val="20"/>
        </w:rPr>
        <w:t>Design and implement cloud solutions to enable specific business objectives.</w:t>
      </w:r>
    </w:p>
    <w:p w14:paraId="3FBEB1CD" w14:textId="77777777" w:rsidR="006C5CE5" w:rsidRDefault="006C5CE5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5A65FF3" w14:textId="39A666B3" w:rsidR="008E0DE9" w:rsidRPr="003C364E" w:rsidRDefault="008E0DE9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lastRenderedPageBreak/>
        <w:t xml:space="preserve">Weekly Schedule </w:t>
      </w:r>
    </w:p>
    <w:p w14:paraId="64893F18" w14:textId="77777777" w:rsidR="0046533F" w:rsidRDefault="0046533F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E9DA488" w14:textId="255B12E1" w:rsidR="00A63332" w:rsidRPr="00A63332" w:rsidRDefault="00A63332" w:rsidP="00162C2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52649">
        <w:rPr>
          <w:rFonts w:cstheme="minorHAnsi"/>
          <w:color w:val="000000" w:themeColor="text1"/>
        </w:rPr>
        <w:t xml:space="preserve">Detailed information for each week’s activities can be found on </w:t>
      </w:r>
      <w:r w:rsidR="00F353C4" w:rsidRPr="00A52649">
        <w:rPr>
          <w:rFonts w:cstheme="minorHAnsi"/>
          <w:color w:val="000000" w:themeColor="text1"/>
        </w:rPr>
        <w:t>Unit’s Weekly</w:t>
      </w:r>
      <w:r w:rsidRPr="00A52649">
        <w:rPr>
          <w:rFonts w:cstheme="minorHAnsi"/>
          <w:color w:val="000000" w:themeColor="text1"/>
        </w:rPr>
        <w:t xml:space="preserve"> Modules in </w:t>
      </w:r>
      <w:r w:rsidRPr="003C364E">
        <w:rPr>
          <w:rFonts w:cstheme="minorHAnsi"/>
        </w:rPr>
        <w:t>Canvas.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242"/>
        <w:gridCol w:w="7825"/>
      </w:tblGrid>
      <w:tr w:rsidR="004D68A4" w:rsidRPr="005A58A0" w14:paraId="17BC29AA" w14:textId="77777777" w:rsidTr="5C9655F9">
        <w:trPr>
          <w:cantSplit/>
          <w:trHeight w:val="421"/>
        </w:trPr>
        <w:tc>
          <w:tcPr>
            <w:tcW w:w="1242" w:type="dxa"/>
            <w:shd w:val="clear" w:color="auto" w:fill="B4C6E7" w:themeFill="accent1" w:themeFillTint="66"/>
            <w:vAlign w:val="center"/>
          </w:tcPr>
          <w:p w14:paraId="7D951C9A" w14:textId="77777777" w:rsidR="004D68A4" w:rsidRPr="005A58A0" w:rsidRDefault="004D68A4" w:rsidP="00E21FEF">
            <w:pPr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  <w:t>Week</w:t>
            </w:r>
          </w:p>
        </w:tc>
        <w:tc>
          <w:tcPr>
            <w:tcW w:w="7825" w:type="dxa"/>
            <w:shd w:val="clear" w:color="auto" w:fill="B4C6E7" w:themeFill="accent1" w:themeFillTint="66"/>
            <w:vAlign w:val="center"/>
          </w:tcPr>
          <w:p w14:paraId="5C773B80" w14:textId="77777777" w:rsidR="004D68A4" w:rsidRPr="005A58A0" w:rsidRDefault="004D68A4" w:rsidP="00E21FEF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5A58A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Topic</w:t>
            </w:r>
          </w:p>
        </w:tc>
      </w:tr>
      <w:tr w:rsidR="00774C96" w:rsidRPr="005A58A0" w14:paraId="4AFA2B8A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28971F0C" w14:textId="381F4E01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25" w:type="dxa"/>
            <w:vAlign w:val="center"/>
          </w:tcPr>
          <w:p w14:paraId="488EE35B" w14:textId="4E4F8900" w:rsidR="005B5450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Introduction to cloud computing</w:t>
            </w:r>
          </w:p>
        </w:tc>
      </w:tr>
      <w:tr w:rsidR="00774C96" w:rsidRPr="005A58A0" w14:paraId="24678A2C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7A65294B" w14:textId="3D98A7D0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5" w:type="dxa"/>
            <w:vAlign w:val="center"/>
          </w:tcPr>
          <w:p w14:paraId="6853CE10" w14:textId="511F5450" w:rsidR="00BF3BB7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Cloud service providers and the cloud ecosystem </w:t>
            </w:r>
          </w:p>
        </w:tc>
      </w:tr>
      <w:tr w:rsidR="00774C96" w:rsidRPr="005A58A0" w14:paraId="5538DCB9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332C6D03" w14:textId="289CF805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25" w:type="dxa"/>
            <w:vAlign w:val="center"/>
          </w:tcPr>
          <w:p w14:paraId="33EA212E" w14:textId="0D852E19" w:rsidR="00BF3BB7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Network environment management and troubleshooting networks</w:t>
            </w:r>
          </w:p>
        </w:tc>
      </w:tr>
      <w:tr w:rsidR="00774C96" w:rsidRPr="005A58A0" w14:paraId="71FC58A5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01787C47" w14:textId="3E3DD894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25" w:type="dxa"/>
            <w:vAlign w:val="center"/>
          </w:tcPr>
          <w:p w14:paraId="0902DB59" w14:textId="12CFB8FE" w:rsidR="00527DB6" w:rsidRPr="00E13402" w:rsidRDefault="00E13402" w:rsidP="00E13402">
            <w:pPr>
              <w:pStyle w:val="NormalWeb"/>
              <w:divId w:val="1551499307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Cloud data storage and Cloud applications </w:t>
            </w:r>
          </w:p>
        </w:tc>
      </w:tr>
      <w:tr w:rsidR="00774C96" w:rsidRPr="005A58A0" w14:paraId="1168B281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78E1B0B8" w14:textId="5A723D85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25" w:type="dxa"/>
            <w:vAlign w:val="center"/>
          </w:tcPr>
          <w:p w14:paraId="52EFE113" w14:textId="5386576E" w:rsidR="009951E4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Cloud infrastructure, hardware, and software</w:t>
            </w:r>
          </w:p>
        </w:tc>
      </w:tr>
      <w:tr w:rsidR="00774C96" w:rsidRPr="005A58A0" w14:paraId="0A77A813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7CEC155E" w14:textId="34321D01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25" w:type="dxa"/>
            <w:vAlign w:val="center"/>
          </w:tcPr>
          <w:p w14:paraId="03CB1830" w14:textId="33AB0639" w:rsidR="009951E4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Cloud security &amp; ethics</w:t>
            </w:r>
          </w:p>
        </w:tc>
      </w:tr>
      <w:tr w:rsidR="00774C96" w:rsidRPr="005A58A0" w14:paraId="61B2ED06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24C66773" w14:textId="763413BD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25" w:type="dxa"/>
            <w:vAlign w:val="center"/>
          </w:tcPr>
          <w:p w14:paraId="19B53C1D" w14:textId="0B33F083" w:rsidR="009951E4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Cloud resource virtualization and container techniques </w:t>
            </w:r>
          </w:p>
        </w:tc>
      </w:tr>
      <w:tr w:rsidR="00774C96" w:rsidRPr="005A58A0" w14:paraId="5FBE86C2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202E8ADF" w14:textId="075E0669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25" w:type="dxa"/>
            <w:vAlign w:val="center"/>
          </w:tcPr>
          <w:p w14:paraId="6C6FCE2C" w14:textId="51C6E7F8" w:rsidR="00774C96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Cloud access and cloud interconnection networks</w:t>
            </w:r>
          </w:p>
        </w:tc>
      </w:tr>
      <w:tr w:rsidR="00774C96" w:rsidRPr="005A58A0" w14:paraId="656C9137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107521BA" w14:textId="5A700BB7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25" w:type="dxa"/>
            <w:vAlign w:val="center"/>
          </w:tcPr>
          <w:p w14:paraId="4B16F4F1" w14:textId="4D405274" w:rsidR="005A58A0" w:rsidRPr="00E13402" w:rsidRDefault="00E13402" w:rsidP="00E13402">
            <w:pPr>
              <w:pStyle w:val="NormalWeb"/>
              <w:divId w:val="1548836109"/>
            </w:pPr>
            <w:r>
              <w:rPr>
                <w:rFonts w:ascii="Calibri" w:hAnsi="Calibri" w:cs="Calibri"/>
                <w:sz w:val="22"/>
                <w:szCs w:val="22"/>
              </w:rPr>
              <w:t xml:space="preserve">Big data, data streaming, and the mobile cloud </w:t>
            </w:r>
          </w:p>
        </w:tc>
      </w:tr>
      <w:tr w:rsidR="00774C96" w:rsidRPr="005A58A0" w14:paraId="174E1FB0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0F02B601" w14:textId="418A0F35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10</w:t>
            </w:r>
          </w:p>
        </w:tc>
        <w:tc>
          <w:tcPr>
            <w:tcW w:w="7825" w:type="dxa"/>
            <w:vAlign w:val="center"/>
          </w:tcPr>
          <w:p w14:paraId="695EF25B" w14:textId="74FE2361" w:rsidR="005A58A0" w:rsidRPr="00E13402" w:rsidRDefault="00E13402" w:rsidP="00E13402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Designing, and planning a cloud solution architecture </w:t>
            </w:r>
          </w:p>
        </w:tc>
      </w:tr>
      <w:tr w:rsidR="005D4EEC" w:rsidRPr="005A58A0" w14:paraId="1ACD4A4D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5960C255" w14:textId="68762CA2" w:rsidR="005D4EEC" w:rsidRPr="005A58A0" w:rsidRDefault="005D4EEC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11</w:t>
            </w:r>
          </w:p>
        </w:tc>
        <w:tc>
          <w:tcPr>
            <w:tcW w:w="7825" w:type="dxa"/>
            <w:vAlign w:val="center"/>
          </w:tcPr>
          <w:p w14:paraId="700C16A2" w14:textId="45E688EC" w:rsidR="005D4EEC" w:rsidRPr="00E13402" w:rsidRDefault="0803193C" w:rsidP="080319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E1340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Revision</w:t>
            </w:r>
          </w:p>
        </w:tc>
      </w:tr>
      <w:tr w:rsidR="00FD6850" w:rsidRPr="005A58A0" w14:paraId="5F7DF0C9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44702181" w14:textId="666C1BF6" w:rsidR="00FD6850" w:rsidRDefault="00FD6850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825" w:type="dxa"/>
            <w:vAlign w:val="center"/>
          </w:tcPr>
          <w:p w14:paraId="1CC227CF" w14:textId="03F77174" w:rsidR="00FD6850" w:rsidRPr="00E13402" w:rsidRDefault="00FD6850" w:rsidP="00E21FE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E1340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Final Assessments</w:t>
            </w:r>
          </w:p>
        </w:tc>
      </w:tr>
    </w:tbl>
    <w:p w14:paraId="55E519A3" w14:textId="5CE0F904" w:rsidR="00305D33" w:rsidRDefault="00305D33" w:rsidP="00305D33"/>
    <w:p w14:paraId="3DBDE5F8" w14:textId="392C3AEE" w:rsidR="0046533F" w:rsidRDefault="0046533F" w:rsidP="00305D33"/>
    <w:p w14:paraId="40DD1AD5" w14:textId="77777777" w:rsidR="005A58A0" w:rsidRDefault="005A58A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F5E4A07" w14:textId="2B824D52" w:rsidR="00162C20" w:rsidRPr="003C364E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lastRenderedPageBreak/>
        <w:t xml:space="preserve">Assessments </w:t>
      </w:r>
    </w:p>
    <w:p w14:paraId="7F4AA96F" w14:textId="77777777" w:rsidR="00162C20" w:rsidRPr="00A63332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6E52FEAF" w14:textId="698A8808" w:rsidR="00162C20" w:rsidRPr="00804458" w:rsidRDefault="008D1E8D" w:rsidP="00162C20">
      <w:pPr>
        <w:spacing w:after="0" w:line="240" w:lineRule="auto"/>
        <w:rPr>
          <w:rStyle w:val="Hyperlink"/>
          <w:rFonts w:cstheme="minorBidi"/>
          <w:sz w:val="24"/>
          <w:szCs w:val="24"/>
        </w:rPr>
      </w:pPr>
      <w:r>
        <w:rPr>
          <w:sz w:val="24"/>
          <w:szCs w:val="24"/>
        </w:rPr>
        <w:t xml:space="preserve">APIC </w:t>
      </w:r>
      <w:r w:rsidR="00162C20" w:rsidRPr="00804458">
        <w:rPr>
          <w:sz w:val="24"/>
          <w:szCs w:val="24"/>
        </w:rPr>
        <w:t>awards common result grades, set out in the </w:t>
      </w:r>
      <w:r w:rsidR="00162C20" w:rsidRPr="00804458">
        <w:rPr>
          <w:sz w:val="24"/>
          <w:szCs w:val="24"/>
        </w:rPr>
        <w:fldChar w:fldCharType="begin"/>
      </w:r>
      <w:r w:rsidR="00162C20" w:rsidRPr="00804458">
        <w:rPr>
          <w:sz w:val="24"/>
          <w:szCs w:val="24"/>
        </w:rPr>
        <w:instrText xml:space="preserve"> HYPERLINK "https://apicollege.edu.au/policies/Award_of_Grades_Policy.pdf" </w:instrText>
      </w:r>
      <w:r w:rsidR="00162C20" w:rsidRPr="00804458">
        <w:rPr>
          <w:sz w:val="24"/>
          <w:szCs w:val="24"/>
        </w:rPr>
      </w:r>
      <w:r w:rsidR="00162C20" w:rsidRPr="00804458">
        <w:rPr>
          <w:sz w:val="24"/>
          <w:szCs w:val="24"/>
        </w:rPr>
        <w:fldChar w:fldCharType="separate"/>
      </w:r>
      <w:r w:rsidR="00162C20" w:rsidRPr="00804458">
        <w:rPr>
          <w:rStyle w:val="Hyperlink"/>
          <w:rFonts w:cstheme="minorBidi"/>
          <w:sz w:val="24"/>
          <w:szCs w:val="24"/>
        </w:rPr>
        <w:t>Award of Grade Policy.</w:t>
      </w:r>
    </w:p>
    <w:p w14:paraId="0101670E" w14:textId="77777777" w:rsidR="00162C20" w:rsidRPr="00A63332" w:rsidRDefault="00162C20" w:rsidP="00162C20">
      <w:pPr>
        <w:spacing w:after="0" w:line="240" w:lineRule="auto"/>
        <w:rPr>
          <w:sz w:val="20"/>
          <w:szCs w:val="20"/>
        </w:rPr>
      </w:pPr>
      <w:r w:rsidRPr="00804458">
        <w:rPr>
          <w:sz w:val="24"/>
          <w:szCs w:val="24"/>
        </w:rPr>
        <w:fldChar w:fldCharType="end"/>
      </w:r>
    </w:p>
    <w:tbl>
      <w:tblPr>
        <w:tblStyle w:val="TableGrid1"/>
        <w:tblpPr w:leftFromText="180" w:rightFromText="180" w:vertAnchor="text" w:horzAnchor="margin" w:tblpY="646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992"/>
        <w:gridCol w:w="1134"/>
        <w:gridCol w:w="1276"/>
        <w:gridCol w:w="851"/>
      </w:tblGrid>
      <w:tr w:rsidR="005D4EEC" w:rsidRPr="00FC2E8F" w14:paraId="04390EB0" w14:textId="32DF224B" w:rsidTr="003C364E">
        <w:trPr>
          <w:cantSplit/>
          <w:trHeight w:val="419"/>
        </w:trPr>
        <w:tc>
          <w:tcPr>
            <w:tcW w:w="3652" w:type="dxa"/>
            <w:shd w:val="clear" w:color="auto" w:fill="B4C6E7" w:themeFill="accent1" w:themeFillTint="66"/>
          </w:tcPr>
          <w:p w14:paraId="2DDB31B8" w14:textId="77777777" w:rsidR="001225E9" w:rsidRPr="00FC2E8F" w:rsidRDefault="001225E9" w:rsidP="003C36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Assessment Task</w:t>
            </w:r>
          </w:p>
          <w:p w14:paraId="4D0F2B13" w14:textId="77777777" w:rsidR="001225E9" w:rsidRPr="00FC2E8F" w:rsidRDefault="001225E9" w:rsidP="003C36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3285E7C6" w14:textId="5325B5B1" w:rsidR="001225E9" w:rsidRPr="00FC2E8F" w:rsidRDefault="001225E9" w:rsidP="003C364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9F444F7" w14:textId="3C701296" w:rsidR="001225E9" w:rsidRPr="00FC2E8F" w:rsidRDefault="001225E9" w:rsidP="003C364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C2E8F">
              <w:rPr>
                <w:rFonts w:cstheme="minorHAnsi"/>
                <w:b/>
                <w:color w:val="000000" w:themeColor="text1"/>
                <w:sz w:val="18"/>
                <w:szCs w:val="18"/>
              </w:rPr>
              <w:t>Weighting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B069DC9" w14:textId="77777777" w:rsidR="001225E9" w:rsidRPr="00FC2E8F" w:rsidRDefault="001225E9" w:rsidP="003C364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Due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7DFEAA2" w14:textId="77777777" w:rsidR="001225E9" w:rsidRPr="00FC2E8F" w:rsidRDefault="001225E9" w:rsidP="003C364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53378E1" w14:textId="650F98AC" w:rsidR="001225E9" w:rsidRPr="00FC2E8F" w:rsidRDefault="001225E9" w:rsidP="003C364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ULOs</w:t>
            </w:r>
          </w:p>
        </w:tc>
      </w:tr>
      <w:tr w:rsidR="005D4EEC" w:rsidRPr="00E87DEF" w14:paraId="1F553E28" w14:textId="22A6D79A" w:rsidTr="003C364E">
        <w:trPr>
          <w:cantSplit/>
          <w:trHeight w:val="686"/>
        </w:trPr>
        <w:tc>
          <w:tcPr>
            <w:tcW w:w="3652" w:type="dxa"/>
          </w:tcPr>
          <w:p w14:paraId="01B08AEC" w14:textId="33A22A0A" w:rsidR="00D62E35" w:rsidRPr="00C311BA" w:rsidRDefault="00E22A35" w:rsidP="00DD187C">
            <w:pPr>
              <w:pStyle w:val="NormalWeb"/>
              <w:shd w:val="clear" w:color="auto" w:fill="FFFFFF"/>
            </w:pPr>
            <w:r w:rsidRPr="00C311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1: </w:t>
            </w:r>
            <w:r w:rsidRPr="00C311B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D187C" w:rsidRPr="00C311BA">
              <w:rPr>
                <w:rFonts w:ascii="Calibri" w:hAnsi="Calibri" w:cs="Calibri"/>
                <w:b/>
                <w:bCs/>
              </w:rPr>
              <w:t xml:space="preserve"> </w:t>
            </w:r>
            <w:r w:rsidR="00DD187C" w:rsidRPr="00C311BA">
              <w:rPr>
                <w:rFonts w:ascii="Calibri" w:hAnsi="Calibri" w:cs="Calibri"/>
                <w:b/>
                <w:bCs/>
                <w:sz w:val="22"/>
                <w:szCs w:val="22"/>
              </w:rPr>
              <w:t>Laboratory Practicum (Invigilated)</w:t>
            </w:r>
            <w:r w:rsidR="00DD187C" w:rsidRPr="00C311B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DD187C" w:rsidRPr="00C311BA">
              <w:rPr>
                <w:rFonts w:ascii="Calibri" w:hAnsi="Calibri" w:cs="Calibri"/>
                <w:sz w:val="22"/>
                <w:szCs w:val="22"/>
              </w:rPr>
              <w:t>Weekly exercises assess students’ ability to understand materials considered.</w:t>
            </w:r>
          </w:p>
        </w:tc>
        <w:tc>
          <w:tcPr>
            <w:tcW w:w="1134" w:type="dxa"/>
          </w:tcPr>
          <w:p w14:paraId="15CF4451" w14:textId="77777777" w:rsidR="007C532B" w:rsidRDefault="007C532B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57B16295" w14:textId="77777777" w:rsidR="00AB0CF2" w:rsidRDefault="00AB0CF2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87842">
              <w:rPr>
                <w:noProof/>
              </w:rPr>
              <w:drawing>
                <wp:inline distT="0" distB="0" distL="0" distR="0" wp14:anchorId="2BCF95E0" wp14:editId="55B571B0">
                  <wp:extent cx="216000" cy="216000"/>
                  <wp:effectExtent l="0" t="0" r="0" b="0"/>
                  <wp:docPr id="7" name="Graphic 7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7FCD6" w14:textId="61CDBEE6" w:rsidR="00483D43" w:rsidRPr="00483D43" w:rsidRDefault="00483D43" w:rsidP="00483D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7842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7184" behindDoc="1" locked="0" layoutInCell="1" allowOverlap="1" wp14:anchorId="6E970877" wp14:editId="4656C44C">
                  <wp:simplePos x="0" y="0"/>
                  <wp:positionH relativeFrom="column">
                    <wp:posOffset>175827</wp:posOffset>
                  </wp:positionH>
                  <wp:positionV relativeFrom="paragraph">
                    <wp:posOffset>183199</wp:posOffset>
                  </wp:positionV>
                  <wp:extent cx="250825" cy="250825"/>
                  <wp:effectExtent l="0" t="0" r="0" b="0"/>
                  <wp:wrapTight wrapText="bothSides">
                    <wp:wrapPolygon edited="0">
                      <wp:start x="0" y="0"/>
                      <wp:lineTo x="0" y="19686"/>
                      <wp:lineTo x="19686" y="19686"/>
                      <wp:lineTo x="19686" y="0"/>
                      <wp:lineTo x="0" y="0"/>
                    </wp:wrapPolygon>
                  </wp:wrapTight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1" t="17583" r="22336" b="14773"/>
                          <a:stretch/>
                        </pic:blipFill>
                        <pic:spPr bwMode="auto">
                          <a:xfrm>
                            <a:off x="0" y="0"/>
                            <a:ext cx="2508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7842">
              <w:rPr>
                <w:rFonts w:cstheme="minorHAnsi"/>
                <w:sz w:val="20"/>
                <w:szCs w:val="20"/>
              </w:rPr>
              <w:t>Invigilated</w:t>
            </w:r>
          </w:p>
        </w:tc>
        <w:tc>
          <w:tcPr>
            <w:tcW w:w="992" w:type="dxa"/>
          </w:tcPr>
          <w:p w14:paraId="6CCE38AD" w14:textId="2861F3D5" w:rsidR="007C532B" w:rsidRPr="00C311BA" w:rsidRDefault="00DD187C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E22A35"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7C532B"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2450DB46" w14:textId="4CF8C54D" w:rsidR="00DD187C" w:rsidRPr="00C311BA" w:rsidRDefault="00DD187C" w:rsidP="00C311BA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color w:val="000000" w:themeColor="text1"/>
                <w:sz w:val="20"/>
                <w:szCs w:val="20"/>
              </w:rPr>
              <w:t>Weeks</w:t>
            </w:r>
          </w:p>
          <w:p w14:paraId="24BDFD53" w14:textId="7EB5EFA3" w:rsidR="00DD187C" w:rsidRPr="00C311BA" w:rsidRDefault="00DD187C" w:rsidP="00C311BA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color w:val="000000" w:themeColor="text1"/>
                <w:sz w:val="20"/>
                <w:szCs w:val="20"/>
              </w:rPr>
              <w:t>3, 5, 6, 7, 8, 9, 10</w:t>
            </w:r>
          </w:p>
          <w:p w14:paraId="3E6146DA" w14:textId="2E022E7B" w:rsidR="007C532B" w:rsidRPr="00C311BA" w:rsidRDefault="007C532B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8C07FD" w14:textId="6E521EF2" w:rsidR="00DD187C" w:rsidRPr="00C311BA" w:rsidRDefault="00DD187C" w:rsidP="00DD187C">
            <w:pPr>
              <w:pStyle w:val="NormalWeb"/>
              <w:shd w:val="clear" w:color="auto" w:fill="FFFFFF"/>
              <w:jc w:val="center"/>
            </w:pPr>
            <w:r w:rsidRPr="00C311BA">
              <w:rPr>
                <w:rFonts w:ascii="Calibri" w:hAnsi="Calibri" w:cs="Calibri"/>
                <w:sz w:val="20"/>
                <w:szCs w:val="20"/>
              </w:rPr>
              <w:t>Each 30 minutes</w:t>
            </w:r>
          </w:p>
          <w:p w14:paraId="3FEDC2C1" w14:textId="5F7A1BF4" w:rsidR="008D1E8D" w:rsidRPr="00C311BA" w:rsidRDefault="00DD187C" w:rsidP="00DD187C">
            <w:pPr>
              <w:pStyle w:val="NormalWeb"/>
              <w:shd w:val="clear" w:color="auto" w:fill="FFFFFF"/>
              <w:jc w:val="center"/>
            </w:pPr>
            <w:r w:rsidRPr="00C311BA">
              <w:rPr>
                <w:rFonts w:ascii="Calibri" w:hAnsi="Calibri" w:cs="Calibri"/>
                <w:sz w:val="20"/>
                <w:szCs w:val="20"/>
              </w:rPr>
              <w:t>(equiv. 3500 words)</w:t>
            </w:r>
          </w:p>
        </w:tc>
        <w:tc>
          <w:tcPr>
            <w:tcW w:w="851" w:type="dxa"/>
          </w:tcPr>
          <w:p w14:paraId="0C816DCB" w14:textId="25CFB7A1" w:rsidR="007C532B" w:rsidRPr="00C311BA" w:rsidRDefault="0099756E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1F342463" w14:textId="04C80C5E" w:rsidR="00D62E35" w:rsidRPr="00C311BA" w:rsidRDefault="0099756E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37EFA4D1" w14:textId="54D3EF16" w:rsidR="00D62E35" w:rsidRPr="00C311BA" w:rsidRDefault="0099756E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  <w:p w14:paraId="13EC9A57" w14:textId="3BD72D38" w:rsidR="00D62E35" w:rsidRPr="00C311BA" w:rsidRDefault="0099756E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  <w:p w14:paraId="75A9E723" w14:textId="2407A06A" w:rsidR="00D62E35" w:rsidRPr="00C311BA" w:rsidRDefault="00D62E35" w:rsidP="003C364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ULO5</w:t>
            </w:r>
          </w:p>
        </w:tc>
      </w:tr>
      <w:tr w:rsidR="00DD187C" w:rsidRPr="00E87DEF" w14:paraId="0B79344B" w14:textId="3100E554" w:rsidTr="003C364E">
        <w:trPr>
          <w:cantSplit/>
          <w:trHeight w:val="1748"/>
        </w:trPr>
        <w:tc>
          <w:tcPr>
            <w:tcW w:w="3652" w:type="dxa"/>
          </w:tcPr>
          <w:p w14:paraId="135DD195" w14:textId="19ED677C" w:rsidR="00DD187C" w:rsidRPr="00C311BA" w:rsidRDefault="00DD187C" w:rsidP="00DD187C">
            <w:pPr>
              <w:pStyle w:val="NormalWeb"/>
              <w:shd w:val="clear" w:color="auto" w:fill="FFFFFF"/>
            </w:pPr>
            <w:r w:rsidRPr="00C311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2: </w:t>
            </w:r>
            <w:r w:rsidRPr="00C311BA">
              <w:rPr>
                <w:rFonts w:ascii="Calibri" w:hAnsi="Calibri" w:cs="Calibri"/>
                <w:b/>
                <w:bCs/>
              </w:rPr>
              <w:t xml:space="preserve"> </w:t>
            </w:r>
            <w:r w:rsidRPr="00C311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Report </w:t>
            </w:r>
          </w:p>
          <w:p w14:paraId="5A5EC9C4" w14:textId="5D4D1C9D" w:rsidR="00DD187C" w:rsidRPr="00C311BA" w:rsidRDefault="00DD187C" w:rsidP="00DD187C">
            <w:pPr>
              <w:pStyle w:val="NormalWeb"/>
              <w:shd w:val="clear" w:color="auto" w:fill="FFFFFF"/>
            </w:pPr>
            <w:r w:rsidRPr="00C311BA">
              <w:rPr>
                <w:rFonts w:ascii="Calibri" w:hAnsi="Calibri" w:cs="Calibri"/>
                <w:sz w:val="22"/>
                <w:szCs w:val="22"/>
              </w:rPr>
              <w:t>Students will critically analyse the cloud architecture and features of a selected cloud provider.</w:t>
            </w:r>
          </w:p>
        </w:tc>
        <w:tc>
          <w:tcPr>
            <w:tcW w:w="1134" w:type="dxa"/>
          </w:tcPr>
          <w:p w14:paraId="3060A31E" w14:textId="77777777" w:rsidR="00DD187C" w:rsidRDefault="00DD187C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31EA6202" w14:textId="3E7BE6C9" w:rsidR="00AB0CF2" w:rsidRPr="00C311BA" w:rsidRDefault="00AB0CF2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87842">
              <w:rPr>
                <w:noProof/>
              </w:rPr>
              <w:drawing>
                <wp:inline distT="0" distB="0" distL="0" distR="0" wp14:anchorId="32518AC2" wp14:editId="7D44F0DE">
                  <wp:extent cx="216000" cy="216000"/>
                  <wp:effectExtent l="0" t="0" r="0" b="0"/>
                  <wp:docPr id="1" name="Graphic 1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16F4E02" w14:textId="7494A894" w:rsidR="00DD187C" w:rsidRPr="00C311BA" w:rsidRDefault="00C311BA" w:rsidP="00DD18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36737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DD187C"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1056457E" w14:textId="77777777" w:rsidR="00C311BA" w:rsidRPr="00C311BA" w:rsidRDefault="00DD187C" w:rsidP="00DD18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</w:p>
          <w:p w14:paraId="2B61D082" w14:textId="0E488D02" w:rsidR="00DD187C" w:rsidRPr="00C311BA" w:rsidRDefault="00C311BA" w:rsidP="00DD18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8FADAE8" w14:textId="18730846" w:rsidR="00DD187C" w:rsidRPr="00C311BA" w:rsidRDefault="00C311BA" w:rsidP="00DD18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="00DD187C"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00</w:t>
            </w:r>
          </w:p>
          <w:p w14:paraId="35B2126A" w14:textId="20D33CCB" w:rsidR="00DD187C" w:rsidRPr="00C311BA" w:rsidRDefault="00DD187C" w:rsidP="00DD18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words</w:t>
            </w:r>
          </w:p>
        </w:tc>
        <w:tc>
          <w:tcPr>
            <w:tcW w:w="851" w:type="dxa"/>
          </w:tcPr>
          <w:p w14:paraId="7ABF4374" w14:textId="039AFE37" w:rsidR="00DD187C" w:rsidRPr="00C311BA" w:rsidRDefault="00DD187C" w:rsidP="00DD18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02888848" w14:textId="77777777" w:rsidR="00DD187C" w:rsidRPr="00C311BA" w:rsidRDefault="00DD187C" w:rsidP="00DD18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4AE0EE79" w14:textId="77777777" w:rsidR="00C311BA" w:rsidRP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  <w:p w14:paraId="0A6A97C4" w14:textId="7A6B5428" w:rsidR="00C311BA" w:rsidRPr="00C311BA" w:rsidRDefault="00C311BA" w:rsidP="00DD18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D187C" w:rsidRPr="00E87DEF" w14:paraId="23D7C584" w14:textId="77777777" w:rsidTr="003C364E">
        <w:trPr>
          <w:cantSplit/>
          <w:trHeight w:val="827"/>
        </w:trPr>
        <w:tc>
          <w:tcPr>
            <w:tcW w:w="3652" w:type="dxa"/>
          </w:tcPr>
          <w:p w14:paraId="3A7D7461" w14:textId="0106CF40" w:rsidR="00DD187C" w:rsidRPr="00C311BA" w:rsidRDefault="00DD187C" w:rsidP="00C311BA">
            <w:pPr>
              <w:pStyle w:val="NormalWeb"/>
              <w:shd w:val="clear" w:color="auto" w:fill="FFFFFF"/>
            </w:pPr>
            <w:r w:rsidRPr="00C311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3: </w:t>
            </w:r>
            <w:r w:rsidR="00C311BA" w:rsidRPr="00C311BA">
              <w:rPr>
                <w:rFonts w:ascii="Calibri" w:hAnsi="Calibri" w:cs="Calibri"/>
                <w:b/>
                <w:bCs/>
              </w:rPr>
              <w:t xml:space="preserve"> </w:t>
            </w:r>
            <w:r w:rsidR="00C311BA" w:rsidRPr="00C311BA">
              <w:rPr>
                <w:rFonts w:ascii="Calibri" w:hAnsi="Calibri" w:cs="Calibri"/>
                <w:b/>
                <w:bCs/>
                <w:sz w:val="22"/>
                <w:szCs w:val="22"/>
              </w:rPr>
              <w:t>Cloud Design and Deployment</w:t>
            </w:r>
            <w:r w:rsidR="00C311BA" w:rsidRPr="00C311B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C311BA" w:rsidRPr="00C311BA">
              <w:rPr>
                <w:rFonts w:ascii="Calibri" w:hAnsi="Calibri" w:cs="Calibri"/>
                <w:sz w:val="22"/>
                <w:szCs w:val="22"/>
              </w:rPr>
              <w:t xml:space="preserve">Create and configure a simple cloud services using AWS Educate according to specified business requirements. </w:t>
            </w:r>
          </w:p>
        </w:tc>
        <w:tc>
          <w:tcPr>
            <w:tcW w:w="1134" w:type="dxa"/>
          </w:tcPr>
          <w:p w14:paraId="2C446A9E" w14:textId="0D503E7F" w:rsid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Group</w:t>
            </w:r>
          </w:p>
          <w:p w14:paraId="5A7A3C4B" w14:textId="240FED46" w:rsidR="00EA5C63" w:rsidRPr="00C311BA" w:rsidRDefault="00EA5C63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87842">
              <w:rPr>
                <w:noProof/>
              </w:rPr>
              <w:drawing>
                <wp:inline distT="0" distB="0" distL="0" distR="0" wp14:anchorId="120E4FAE" wp14:editId="4A1370FF">
                  <wp:extent cx="285115" cy="190500"/>
                  <wp:effectExtent l="0" t="0" r="635" b="0"/>
                  <wp:docPr id="6" name="Picture 6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77" b="22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68A72" w14:textId="4F5FE0EB" w:rsidR="00C311BA" w:rsidRPr="00C311BA" w:rsidRDefault="00C311BA" w:rsidP="00C311BA">
            <w:pPr>
              <w:jc w:val="center"/>
              <w:rPr>
                <w:rFonts w:cstheme="minorHAnsi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</w:tcPr>
          <w:p w14:paraId="1C5A361F" w14:textId="2EC742C8" w:rsidR="00DD187C" w:rsidRPr="00C311BA" w:rsidRDefault="00C311BA" w:rsidP="00DD18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="00DD187C" w:rsidRPr="00C311BA">
              <w:rPr>
                <w:rStyle w:val="normaltextru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28AAB0C6" w14:textId="77777777" w:rsidR="00C311BA" w:rsidRPr="00C311BA" w:rsidRDefault="00DD187C" w:rsidP="00DD187C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</w:p>
          <w:p w14:paraId="4BDAFCBB" w14:textId="58B4BC5A" w:rsidR="00DD187C" w:rsidRPr="00C311BA" w:rsidRDefault="00DD187C" w:rsidP="00DD18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C311BA" w:rsidRPr="00C311B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7510446" w14:textId="19B0F916" w:rsidR="00C311BA" w:rsidRPr="00C311BA" w:rsidRDefault="00C311BA" w:rsidP="00C311BA">
            <w:pPr>
              <w:pStyle w:val="NormalWeb"/>
              <w:shd w:val="clear" w:color="auto" w:fill="FFFFFF"/>
              <w:jc w:val="center"/>
            </w:pPr>
            <w:r w:rsidRPr="00C311BA">
              <w:rPr>
                <w:rFonts w:ascii="Calibri" w:hAnsi="Calibri" w:cs="Calibri"/>
                <w:sz w:val="20"/>
                <w:szCs w:val="20"/>
              </w:rPr>
              <w:t>(equiv. 4000 words)</w:t>
            </w:r>
          </w:p>
          <w:p w14:paraId="2B1E77FD" w14:textId="4690426C" w:rsidR="00DD187C" w:rsidRPr="00C311BA" w:rsidRDefault="00DD187C" w:rsidP="00DD18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E4DE3D" w14:textId="77777777" w:rsidR="00C311BA" w:rsidRP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292EA5A6" w14:textId="77777777" w:rsidR="00C311BA" w:rsidRP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7D95A2D3" w14:textId="77777777" w:rsidR="00C311BA" w:rsidRP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  <w:p w14:paraId="70946A77" w14:textId="77777777" w:rsidR="00C311BA" w:rsidRP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  <w:p w14:paraId="4AEDE785" w14:textId="08C55424" w:rsidR="00DD187C" w:rsidRPr="00C311BA" w:rsidRDefault="00C311BA" w:rsidP="00C311B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11BA">
              <w:rPr>
                <w:rFonts w:cstheme="minorHAnsi"/>
                <w:color w:val="000000" w:themeColor="text1"/>
                <w:sz w:val="20"/>
                <w:szCs w:val="20"/>
              </w:rPr>
              <w:t>ULO5</w:t>
            </w:r>
          </w:p>
        </w:tc>
      </w:tr>
    </w:tbl>
    <w:p w14:paraId="43D7D52C" w14:textId="280306EC" w:rsidR="00162C20" w:rsidRDefault="00964577" w:rsidP="00162C20">
      <w:pPr>
        <w:spacing w:after="0" w:line="240" w:lineRule="auto"/>
        <w:contextualSpacing/>
        <w:rPr>
          <w:sz w:val="24"/>
          <w:szCs w:val="24"/>
        </w:rPr>
      </w:pPr>
      <w:r w:rsidRPr="00964577">
        <w:rPr>
          <w:sz w:val="24"/>
          <w:szCs w:val="24"/>
        </w:rPr>
        <w:t>Detailed information for each assessment can be f</w:t>
      </w:r>
      <w:r w:rsidR="008D1E8D">
        <w:rPr>
          <w:sz w:val="24"/>
          <w:szCs w:val="24"/>
        </w:rPr>
        <w:t xml:space="preserve">ound on the Unit’s Home Page </w:t>
      </w:r>
      <w:r w:rsidRPr="00964577">
        <w:rPr>
          <w:sz w:val="24"/>
          <w:szCs w:val="24"/>
        </w:rPr>
        <w:t xml:space="preserve">in the Assessment Brief </w:t>
      </w:r>
    </w:p>
    <w:p w14:paraId="39893064" w14:textId="7CE51876" w:rsidR="00D62E35" w:rsidRPr="00314F54" w:rsidRDefault="00D62E35" w:rsidP="00D62E35">
      <w:pPr>
        <w:spacing w:after="0" w:line="240" w:lineRule="auto"/>
        <w:contextualSpacing/>
        <w:rPr>
          <w:color w:val="FF0000"/>
          <w:sz w:val="24"/>
          <w:szCs w:val="24"/>
        </w:rPr>
      </w:pPr>
      <w:r>
        <w:rPr>
          <w:color w:val="000000" w:themeColor="text1"/>
          <w:sz w:val="20"/>
          <w:szCs w:val="24"/>
        </w:rPr>
        <w:t>e</w:t>
      </w:r>
      <w:r w:rsidRPr="00023DD6">
        <w:rPr>
          <w:color w:val="000000" w:themeColor="text1"/>
          <w:sz w:val="20"/>
          <w:szCs w:val="24"/>
        </w:rPr>
        <w:t>quiv. – equivalent word count based on the Assessment Load Equivalence Guide.</w:t>
      </w:r>
    </w:p>
    <w:p w14:paraId="582BB226" w14:textId="77777777" w:rsidR="00162C20" w:rsidRDefault="00162C20" w:rsidP="00305D33">
      <w:pPr>
        <w:spacing w:after="0" w:line="240" w:lineRule="auto"/>
        <w:rPr>
          <w:rFonts w:cstheme="minorHAnsi"/>
          <w:b/>
          <w:color w:val="1F3864" w:themeColor="accent1" w:themeShade="80"/>
          <w:u w:val="single"/>
        </w:rPr>
      </w:pPr>
    </w:p>
    <w:p w14:paraId="35E31F70" w14:textId="501644F3" w:rsidR="00305D33" w:rsidRPr="003C364E" w:rsidRDefault="0024001D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t>Course Reserve</w:t>
      </w:r>
    </w:p>
    <w:p w14:paraId="00EF57CF" w14:textId="0761C1BA" w:rsidR="0046533F" w:rsidRDefault="00C36CD3" w:rsidP="00305D3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B5346E">
        <w:rPr>
          <w:rFonts w:cstheme="minorHAnsi"/>
          <w:bCs/>
        </w:rPr>
        <w:t xml:space="preserve">ourse </w:t>
      </w:r>
      <w:r>
        <w:rPr>
          <w:rFonts w:cstheme="minorHAnsi"/>
          <w:bCs/>
        </w:rPr>
        <w:t>R</w:t>
      </w:r>
      <w:r w:rsidRPr="00B5346E">
        <w:rPr>
          <w:rFonts w:cstheme="minorHAnsi"/>
          <w:bCs/>
        </w:rPr>
        <w:t xml:space="preserve">eserve </w:t>
      </w:r>
      <w:r w:rsidR="0024001D" w:rsidRPr="00B5346E">
        <w:rPr>
          <w:rFonts w:cstheme="minorHAnsi"/>
          <w:bCs/>
        </w:rPr>
        <w:t>include</w:t>
      </w:r>
      <w:r w:rsidR="00504727" w:rsidRPr="00B5346E">
        <w:rPr>
          <w:rFonts w:cstheme="minorHAnsi"/>
          <w:bCs/>
        </w:rPr>
        <w:t>s all required resources and reading material for the unit of study.</w:t>
      </w:r>
      <w:r>
        <w:rPr>
          <w:rFonts w:cstheme="minorHAnsi"/>
          <w:bCs/>
        </w:rPr>
        <w:t xml:space="preserve"> </w:t>
      </w:r>
      <w:r w:rsidR="00504727" w:rsidRPr="00B5346E">
        <w:rPr>
          <w:rFonts w:cstheme="minorHAnsi"/>
          <w:bCs/>
        </w:rPr>
        <w:t xml:space="preserve">You </w:t>
      </w:r>
      <w:r w:rsidR="0024001D" w:rsidRPr="00B5346E">
        <w:rPr>
          <w:rFonts w:cstheme="minorHAnsi"/>
          <w:bCs/>
        </w:rPr>
        <w:t>can access</w:t>
      </w:r>
      <w:r w:rsidR="004653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Course Reserve </w:t>
      </w:r>
      <w:r w:rsidR="002C73C5">
        <w:rPr>
          <w:rFonts w:cstheme="minorHAnsi"/>
          <w:bCs/>
        </w:rPr>
        <w:t xml:space="preserve">via </w:t>
      </w:r>
      <w:hyperlink r:id="rId15" w:history="1">
        <w:r w:rsidR="0024001D" w:rsidRPr="00433C12">
          <w:rPr>
            <w:rStyle w:val="Hyperlink"/>
            <w:rFonts w:cstheme="minorHAnsi"/>
            <w:bCs/>
          </w:rPr>
          <w:t>APIC Library</w:t>
        </w:r>
      </w:hyperlink>
      <w:r w:rsidR="002C73C5">
        <w:rPr>
          <w:rFonts w:cstheme="minorHAnsi"/>
          <w:bCs/>
        </w:rPr>
        <w:t xml:space="preserve"> or via the Course Reserve link on the </w:t>
      </w:r>
      <w:r w:rsidR="0024001D" w:rsidRPr="00B5346E">
        <w:rPr>
          <w:rFonts w:cstheme="minorHAnsi"/>
          <w:bCs/>
        </w:rPr>
        <w:t xml:space="preserve">unit’s </w:t>
      </w:r>
      <w:r w:rsidR="0024001D" w:rsidRPr="001A63F7">
        <w:rPr>
          <w:rFonts w:cstheme="minorHAnsi"/>
          <w:bCs/>
        </w:rPr>
        <w:t>homepage</w:t>
      </w:r>
      <w:r w:rsidR="0046533F" w:rsidRPr="001A63F7">
        <w:rPr>
          <w:rFonts w:cstheme="minorHAnsi"/>
          <w:bCs/>
        </w:rPr>
        <w:t>.</w:t>
      </w:r>
    </w:p>
    <w:p w14:paraId="7C6AC345" w14:textId="77777777" w:rsidR="00887018" w:rsidRDefault="00887018" w:rsidP="00305D33">
      <w:pPr>
        <w:spacing w:after="0" w:line="240" w:lineRule="auto"/>
        <w:rPr>
          <w:rFonts w:cstheme="minorHAnsi"/>
          <w:bCs/>
        </w:rPr>
      </w:pPr>
    </w:p>
    <w:p w14:paraId="0DB4D421" w14:textId="77777777" w:rsidR="00136681" w:rsidRDefault="00887018" w:rsidP="00136681">
      <w:pPr>
        <w:spacing w:after="0" w:line="240" w:lineRule="auto"/>
        <w:rPr>
          <w:rFonts w:cstheme="minorHAnsi"/>
          <w:b/>
        </w:rPr>
      </w:pPr>
      <w:r w:rsidRPr="00956981">
        <w:rPr>
          <w:rFonts w:cstheme="minorHAnsi"/>
          <w:b/>
        </w:rPr>
        <w:t>Prescribed text(s):</w:t>
      </w:r>
    </w:p>
    <w:p w14:paraId="1EA01CCC" w14:textId="77777777" w:rsidR="008A3877" w:rsidRDefault="008A3877" w:rsidP="008A3877">
      <w:pPr>
        <w:spacing w:after="120" w:line="264" w:lineRule="auto"/>
        <w:ind w:left="567" w:hanging="567"/>
        <w:rPr>
          <w:rFonts w:ascii="Calibri" w:hAnsi="Calibri" w:cs="Calibri"/>
        </w:rPr>
      </w:pPr>
      <w:r w:rsidRPr="00FF1A1B">
        <w:rPr>
          <w:rFonts w:ascii="Calibri" w:hAnsi="Calibri" w:cs="Calibri"/>
        </w:rPr>
        <w:t>West, J 2021, CompTIA Cloud+ Guide to Cloud Computing, 1st edition, Cengage, Boston.</w:t>
      </w:r>
    </w:p>
    <w:p w14:paraId="1705CDFA" w14:textId="54BBA099" w:rsidR="00FF1A1B" w:rsidRDefault="00FF1A1B" w:rsidP="00136681">
      <w:pPr>
        <w:spacing w:after="0" w:line="240" w:lineRule="auto"/>
        <w:rPr>
          <w:rFonts w:ascii="Calibri" w:hAnsi="Calibri" w:cs="Calibri"/>
        </w:rPr>
      </w:pPr>
    </w:p>
    <w:p w14:paraId="3D0CF0F0" w14:textId="0CE5A01D" w:rsidR="00FF1A1B" w:rsidRPr="00136681" w:rsidRDefault="00FF1A1B" w:rsidP="00136681">
      <w:pPr>
        <w:spacing w:after="0" w:line="240" w:lineRule="auto"/>
        <w:rPr>
          <w:rFonts w:cstheme="minorHAnsi"/>
          <w:b/>
        </w:rPr>
      </w:pPr>
      <w:r w:rsidRPr="00FF1A1B">
        <w:rPr>
          <w:rFonts w:cstheme="minorHAnsi"/>
          <w:b/>
        </w:rPr>
        <w:t>Recommended reading:</w:t>
      </w:r>
    </w:p>
    <w:p w14:paraId="49F84402" w14:textId="798E7AD3" w:rsidR="008A3877" w:rsidRDefault="008A3877" w:rsidP="008A387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Marinescu, D.C., 2017. Cloud computing: theory and practice. Morgan Kaufmann </w:t>
      </w:r>
    </w:p>
    <w:p w14:paraId="6A0AFC04" w14:textId="77777777" w:rsidR="008A3877" w:rsidRDefault="008A3877" w:rsidP="008A3877">
      <w:pPr>
        <w:spacing w:after="0" w:line="240" w:lineRule="auto"/>
        <w:rPr>
          <w:rFonts w:ascii="Calibri" w:hAnsi="Calibri" w:cs="Calibri"/>
        </w:rPr>
      </w:pPr>
    </w:p>
    <w:p w14:paraId="5D17C604" w14:textId="4FAB4BF9" w:rsidR="008A3877" w:rsidRDefault="008A3877" w:rsidP="008A3877">
      <w:pPr>
        <w:spacing w:after="0" w:line="240" w:lineRule="auto"/>
        <w:rPr>
          <w:rFonts w:ascii="Calibri" w:hAnsi="Calibri" w:cs="Calibri"/>
        </w:rPr>
      </w:pPr>
      <w:r w:rsidRPr="008A3877">
        <w:rPr>
          <w:rFonts w:ascii="Calibri" w:hAnsi="Calibri" w:cs="Calibri"/>
        </w:rPr>
        <w:t xml:space="preserve">Encyclopedia of Cloud Computing, edited by San Murugesan, and Irena </w:t>
      </w:r>
      <w:proofErr w:type="spellStart"/>
      <w:r w:rsidRPr="008A3877">
        <w:rPr>
          <w:rFonts w:ascii="Calibri" w:hAnsi="Calibri" w:cs="Calibri"/>
        </w:rPr>
        <w:t>Bojanova</w:t>
      </w:r>
      <w:proofErr w:type="spellEnd"/>
      <w:r w:rsidRPr="008A3877">
        <w:rPr>
          <w:rFonts w:ascii="Calibri" w:hAnsi="Calibri" w:cs="Calibri"/>
        </w:rPr>
        <w:t>, John Wiley &amp; Sons, Incorporated, 2016.</w:t>
      </w:r>
    </w:p>
    <w:p w14:paraId="0D9E02DB" w14:textId="77777777" w:rsidR="001F6DAF" w:rsidRDefault="001F6DAF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12F51BD9" w14:textId="75CE7CFE" w:rsidR="00162C20" w:rsidRPr="003C364E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t>Academic integrity</w:t>
      </w:r>
    </w:p>
    <w:p w14:paraId="12294C75" w14:textId="603C318E" w:rsidR="59E17BFE" w:rsidRPr="00FF1A1B" w:rsidRDefault="00162C20" w:rsidP="59E17BFE">
      <w:pPr>
        <w:rPr>
          <w:rFonts w:cstheme="minorHAnsi"/>
          <w:color w:val="000000" w:themeColor="text1"/>
        </w:rPr>
      </w:pPr>
      <w:r w:rsidRPr="00A52649">
        <w:rPr>
          <w:rFonts w:cstheme="minorHAnsi"/>
          <w:color w:val="000000" w:themeColor="text1"/>
        </w:rPr>
        <w:t>Ethical conduct and academic integrity and honesty are fundamental to the mission of APIC and academic misconduct will not be tolerated by the College.</w:t>
      </w:r>
      <w:r w:rsidRPr="00A52649">
        <w:rPr>
          <w:rFonts w:cstheme="minorHAnsi"/>
          <w:bCs/>
          <w:color w:val="000000" w:themeColor="text1"/>
        </w:rPr>
        <w:t xml:space="preserve"> It is the responsibility of every student to make sure that they understand what constitutes academic misconduct and to refrain from engaging in it. </w:t>
      </w:r>
      <w:r w:rsidRPr="00A52649">
        <w:rPr>
          <w:rFonts w:cstheme="minorHAnsi"/>
          <w:color w:val="000000" w:themeColor="text1"/>
        </w:rPr>
        <w:t xml:space="preserve">Please refer to APIC’s </w:t>
      </w:r>
      <w:hyperlink r:id="rId16" w:history="1">
        <w:r w:rsidRPr="00A52649">
          <w:rPr>
            <w:rStyle w:val="Hyperlink"/>
            <w:rFonts w:cstheme="minorHAnsi"/>
          </w:rPr>
          <w:t>Academic Integrity Policy</w:t>
        </w:r>
      </w:hyperlink>
      <w:r w:rsidRPr="00A52649">
        <w:rPr>
          <w:rFonts w:cstheme="minorHAnsi"/>
          <w:color w:val="000000" w:themeColor="text1"/>
        </w:rPr>
        <w:t xml:space="preserve"> for further details</w:t>
      </w:r>
      <w:r w:rsidR="001A63F7">
        <w:rPr>
          <w:rFonts w:cstheme="minorHAnsi"/>
          <w:color w:val="000000" w:themeColor="text1"/>
        </w:rPr>
        <w:t xml:space="preserve">. </w:t>
      </w:r>
    </w:p>
    <w:p w14:paraId="7D4EE094" w14:textId="77777777" w:rsidR="00EA5C63" w:rsidRDefault="00EA5C63" w:rsidP="003C364E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</w:p>
    <w:p w14:paraId="6DA1D8AA" w14:textId="77777777" w:rsidR="00EA5C63" w:rsidRDefault="00EA5C63" w:rsidP="003C364E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</w:p>
    <w:p w14:paraId="639B7F7E" w14:textId="77777777" w:rsidR="00EA5C63" w:rsidRDefault="00EA5C63" w:rsidP="003C364E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</w:p>
    <w:p w14:paraId="12E9C693" w14:textId="7501DD80" w:rsidR="003C364E" w:rsidRDefault="003C364E" w:rsidP="003C364E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>
        <w:rPr>
          <w:rFonts w:cstheme="minorHAnsi"/>
          <w:b/>
          <w:bCs/>
          <w:color w:val="182958"/>
          <w:sz w:val="24"/>
          <w:szCs w:val="24"/>
        </w:rPr>
        <w:lastRenderedPageBreak/>
        <w:t>Other Important Information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364E" w14:paraId="4CE6F853" w14:textId="77777777" w:rsidTr="0011210E">
        <w:trPr>
          <w:trHeight w:val="2041"/>
        </w:trPr>
        <w:tc>
          <w:tcPr>
            <w:tcW w:w="4508" w:type="dxa"/>
          </w:tcPr>
          <w:p w14:paraId="2D73AFED" w14:textId="77777777" w:rsidR="003C364E" w:rsidRPr="0036208A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4A30DC42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17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4F7E9C8D" w14:textId="77777777" w:rsidR="003C364E" w:rsidRPr="00F30B6B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4748BF7D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18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3C364E" w14:paraId="71650B29" w14:textId="77777777" w:rsidTr="0011210E">
        <w:trPr>
          <w:trHeight w:val="2041"/>
        </w:trPr>
        <w:tc>
          <w:tcPr>
            <w:tcW w:w="4508" w:type="dxa"/>
          </w:tcPr>
          <w:p w14:paraId="53D160CB" w14:textId="77777777" w:rsidR="003C364E" w:rsidRPr="00090BAB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227B2104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19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68AE650D" w14:textId="77777777" w:rsidR="003C364E" w:rsidRPr="000C6FCA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05679252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20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3C364E" w14:paraId="4B2305EB" w14:textId="77777777" w:rsidTr="0011210E">
        <w:trPr>
          <w:trHeight w:val="2041"/>
        </w:trPr>
        <w:tc>
          <w:tcPr>
            <w:tcW w:w="4508" w:type="dxa"/>
          </w:tcPr>
          <w:p w14:paraId="4C6A06A6" w14:textId="77777777" w:rsidR="003C364E" w:rsidRPr="00382AAC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t>Expectations of student conduct</w:t>
            </w:r>
          </w:p>
          <w:p w14:paraId="1A8DF795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21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  <w:p w14:paraId="535FCA79" w14:textId="77777777" w:rsidR="003C364E" w:rsidRDefault="003C364E" w:rsidP="0011210E">
            <w:pPr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1CE75867" w14:textId="77777777" w:rsidR="003C364E" w:rsidRPr="006678C5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72373617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2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3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3C364E" w14:paraId="1B15080C" w14:textId="77777777" w:rsidTr="0011210E">
        <w:trPr>
          <w:trHeight w:val="2041"/>
        </w:trPr>
        <w:tc>
          <w:tcPr>
            <w:tcW w:w="4508" w:type="dxa"/>
          </w:tcPr>
          <w:p w14:paraId="19A6E210" w14:textId="77777777" w:rsidR="003C364E" w:rsidRPr="00D701EE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323B438D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4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269B337E" w14:textId="77777777" w:rsidR="003C364E" w:rsidRPr="00271436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2B133640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5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10E28330" w14:textId="77777777" w:rsidR="003C364E" w:rsidRDefault="003C364E" w:rsidP="003C364E">
      <w:pPr>
        <w:spacing w:line="264" w:lineRule="auto"/>
        <w:rPr>
          <w:rFonts w:cstheme="minorHAnsi"/>
        </w:rPr>
      </w:pPr>
    </w:p>
    <w:p w14:paraId="5CCF7F35" w14:textId="77777777" w:rsidR="003C364E" w:rsidRDefault="003C364E" w:rsidP="003C364E">
      <w:pPr>
        <w:spacing w:line="264" w:lineRule="auto"/>
        <w:rPr>
          <w:rFonts w:cstheme="minorHAnsi"/>
        </w:rPr>
      </w:pPr>
    </w:p>
    <w:p w14:paraId="1F500BFE" w14:textId="77777777" w:rsidR="003C364E" w:rsidRPr="00561D44" w:rsidRDefault="003C364E" w:rsidP="003C364E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5CE8CCCA" w14:textId="77777777" w:rsidR="003C364E" w:rsidRPr="00561D44" w:rsidRDefault="003C364E" w:rsidP="003C364E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6A054017" w14:textId="308D4F9B" w:rsidR="003C364E" w:rsidRPr="00B705F4" w:rsidRDefault="003C364E" w:rsidP="59E17BFE">
      <w:pPr>
        <w:spacing w:after="0"/>
        <w:rPr>
          <w:color w:val="000000" w:themeColor="text1"/>
        </w:rPr>
      </w:pPr>
      <w:r w:rsidRPr="5C9655F9">
        <w:rPr>
          <w:color w:val="000000" w:themeColor="text1"/>
        </w:rPr>
        <w:t>This Unit of study Guide was last modified on</w:t>
      </w:r>
      <w:r w:rsidR="00E60485">
        <w:rPr>
          <w:color w:val="000000" w:themeColor="text1"/>
        </w:rPr>
        <w:t xml:space="preserve"> 30th</w:t>
      </w:r>
      <w:r w:rsidR="00EA5C63">
        <w:rPr>
          <w:color w:val="000000" w:themeColor="text1"/>
        </w:rPr>
        <w:t xml:space="preserve"> of </w:t>
      </w:r>
      <w:r w:rsidR="00E60485">
        <w:rPr>
          <w:color w:val="000000" w:themeColor="text1"/>
        </w:rPr>
        <w:t>August</w:t>
      </w:r>
      <w:r w:rsidR="00EA5C63">
        <w:rPr>
          <w:color w:val="000000" w:themeColor="text1"/>
        </w:rPr>
        <w:t xml:space="preserve"> 2023</w:t>
      </w:r>
      <w:r w:rsidR="00E60485">
        <w:rPr>
          <w:color w:val="000000" w:themeColor="text1"/>
        </w:rPr>
        <w:t>.</w:t>
      </w:r>
    </w:p>
    <w:p w14:paraId="6678A2F8" w14:textId="77777777" w:rsidR="003C364E" w:rsidRPr="00F45160" w:rsidRDefault="003C364E" w:rsidP="003C364E">
      <w:pPr>
        <w:spacing w:line="264" w:lineRule="auto"/>
        <w:rPr>
          <w:rFonts w:cstheme="minorHAnsi"/>
        </w:rPr>
      </w:pPr>
    </w:p>
    <w:p w14:paraId="40069E98" w14:textId="02690B79" w:rsidR="00F84079" w:rsidRPr="00F84079" w:rsidRDefault="00F84079" w:rsidP="003C364E">
      <w:pPr>
        <w:spacing w:before="120" w:after="120" w:line="240" w:lineRule="auto"/>
        <w:rPr>
          <w:rFonts w:cstheme="minorHAnsi"/>
          <w:b/>
          <w:bCs/>
          <w:color w:val="000000" w:themeColor="text1"/>
        </w:rPr>
      </w:pPr>
    </w:p>
    <w:sectPr w:rsidR="00F84079" w:rsidRPr="00F84079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F423" w14:textId="77777777" w:rsidR="00782B69" w:rsidRDefault="00782B69" w:rsidP="007C4BAA">
      <w:pPr>
        <w:spacing w:after="0" w:line="240" w:lineRule="auto"/>
      </w:pPr>
      <w:r>
        <w:separator/>
      </w:r>
    </w:p>
  </w:endnote>
  <w:endnote w:type="continuationSeparator" w:id="0">
    <w:p w14:paraId="6729EE42" w14:textId="77777777" w:rsidR="00782B69" w:rsidRDefault="00782B69" w:rsidP="007C4BAA">
      <w:pPr>
        <w:spacing w:after="0" w:line="240" w:lineRule="auto"/>
      </w:pPr>
      <w:r>
        <w:continuationSeparator/>
      </w:r>
    </w:p>
  </w:endnote>
  <w:endnote w:type="continuationNotice" w:id="1">
    <w:p w14:paraId="59D3C273" w14:textId="77777777" w:rsidR="00782B69" w:rsidRDefault="00782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6991" w14:textId="77777777" w:rsidR="00E22A35" w:rsidRDefault="00E22A35" w:rsidP="00E22A35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C364E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sdtContent>
        </w:sdt>
      </w:p>
      <w:p w14:paraId="46A55DFC" w14:textId="0D75F5BD" w:rsidR="00DA0AD9" w:rsidRDefault="00E22A35" w:rsidP="00E22A35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</w:r>
        <w:r w:rsidR="00884B1D">
          <w:rPr>
            <w:sz w:val="16"/>
            <w:szCs w:val="16"/>
          </w:rPr>
          <w:tab/>
        </w:r>
        <w:r w:rsidR="00884B1D" w:rsidRPr="00884B1D">
          <w:rPr>
            <w:sz w:val="16"/>
            <w:szCs w:val="16"/>
          </w:rPr>
          <w:t>ICT5253 Cloud Architectures and Solutions</w:t>
        </w:r>
      </w:p>
    </w:sdtContent>
  </w:sdt>
  <w:p w14:paraId="5B6DA71F" w14:textId="77777777" w:rsidR="00DA0AD9" w:rsidRDefault="00DA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F92F" w14:textId="77777777" w:rsidR="00782B69" w:rsidRDefault="00782B69" w:rsidP="007C4BAA">
      <w:pPr>
        <w:spacing w:after="0" w:line="240" w:lineRule="auto"/>
      </w:pPr>
      <w:r>
        <w:separator/>
      </w:r>
    </w:p>
  </w:footnote>
  <w:footnote w:type="continuationSeparator" w:id="0">
    <w:p w14:paraId="6D135285" w14:textId="77777777" w:rsidR="00782B69" w:rsidRDefault="00782B69" w:rsidP="007C4BAA">
      <w:pPr>
        <w:spacing w:after="0" w:line="240" w:lineRule="auto"/>
      </w:pPr>
      <w:r>
        <w:continuationSeparator/>
      </w:r>
    </w:p>
  </w:footnote>
  <w:footnote w:type="continuationNotice" w:id="1">
    <w:p w14:paraId="6E5A410F" w14:textId="77777777" w:rsidR="00782B69" w:rsidRDefault="00782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CE8E" w14:textId="60C32524" w:rsidR="00DA0AD9" w:rsidRDefault="00DA0A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090A291" wp14:editId="4EF21C18">
          <wp:simplePos x="0" y="0"/>
          <wp:positionH relativeFrom="column">
            <wp:posOffset>-638175</wp:posOffset>
          </wp:positionH>
          <wp:positionV relativeFrom="paragraph">
            <wp:posOffset>-354330</wp:posOffset>
          </wp:positionV>
          <wp:extent cx="1304925" cy="771525"/>
          <wp:effectExtent l="0" t="0" r="9525" b="9525"/>
          <wp:wrapTight wrapText="bothSides">
            <wp:wrapPolygon edited="0">
              <wp:start x="0" y="0"/>
              <wp:lineTo x="0" y="21333"/>
              <wp:lineTo x="21442" y="21333"/>
              <wp:lineTo x="214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89E"/>
    <w:multiLevelType w:val="multilevel"/>
    <w:tmpl w:val="3F3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E5AB2"/>
    <w:multiLevelType w:val="hybridMultilevel"/>
    <w:tmpl w:val="71309E24"/>
    <w:lvl w:ilvl="0" w:tplc="0C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093862E6"/>
    <w:multiLevelType w:val="hybridMultilevel"/>
    <w:tmpl w:val="A7B2D7D6"/>
    <w:lvl w:ilvl="0" w:tplc="9148E1F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093A1BF9"/>
    <w:multiLevelType w:val="hybridMultilevel"/>
    <w:tmpl w:val="93FA4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19E1"/>
    <w:multiLevelType w:val="multilevel"/>
    <w:tmpl w:val="0EA08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876AB"/>
    <w:multiLevelType w:val="hybridMultilevel"/>
    <w:tmpl w:val="967EC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BD6"/>
    <w:multiLevelType w:val="multilevel"/>
    <w:tmpl w:val="03C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22989"/>
    <w:multiLevelType w:val="hybridMultilevel"/>
    <w:tmpl w:val="AB5C8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0627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90471"/>
    <w:multiLevelType w:val="hybridMultilevel"/>
    <w:tmpl w:val="4EB4C9FE"/>
    <w:lvl w:ilvl="0" w:tplc="7B062D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53759E0"/>
    <w:multiLevelType w:val="hybridMultilevel"/>
    <w:tmpl w:val="AF0E24C6"/>
    <w:lvl w:ilvl="0" w:tplc="2FA65BEE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8A32D5F"/>
    <w:multiLevelType w:val="multilevel"/>
    <w:tmpl w:val="92A64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E7A5B"/>
    <w:multiLevelType w:val="hybridMultilevel"/>
    <w:tmpl w:val="A6E4EF64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3" w15:restartNumberingAfterBreak="0">
    <w:nsid w:val="321F7A43"/>
    <w:multiLevelType w:val="multilevel"/>
    <w:tmpl w:val="509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B61AE"/>
    <w:multiLevelType w:val="hybridMultilevel"/>
    <w:tmpl w:val="B5E6E518"/>
    <w:lvl w:ilvl="0" w:tplc="D4484D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D4F7E"/>
    <w:multiLevelType w:val="multilevel"/>
    <w:tmpl w:val="973C4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D7D0C"/>
    <w:multiLevelType w:val="hybridMultilevel"/>
    <w:tmpl w:val="EAC4FFAC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74B4C"/>
    <w:multiLevelType w:val="multilevel"/>
    <w:tmpl w:val="E5C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2208C5"/>
    <w:multiLevelType w:val="hybridMultilevel"/>
    <w:tmpl w:val="3F120BB2"/>
    <w:lvl w:ilvl="0" w:tplc="E35826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63937EC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0139D"/>
    <w:multiLevelType w:val="multilevel"/>
    <w:tmpl w:val="21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D21337"/>
    <w:multiLevelType w:val="multilevel"/>
    <w:tmpl w:val="D2B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826DB3"/>
    <w:multiLevelType w:val="hybridMultilevel"/>
    <w:tmpl w:val="C074A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B5DBD"/>
    <w:multiLevelType w:val="hybridMultilevel"/>
    <w:tmpl w:val="A68A98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4D811A5E"/>
    <w:multiLevelType w:val="multilevel"/>
    <w:tmpl w:val="76F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2B58D6"/>
    <w:multiLevelType w:val="multilevel"/>
    <w:tmpl w:val="85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0C799A"/>
    <w:multiLevelType w:val="hybridMultilevel"/>
    <w:tmpl w:val="B67653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40040"/>
    <w:multiLevelType w:val="hybridMultilevel"/>
    <w:tmpl w:val="AA7CE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02299"/>
    <w:multiLevelType w:val="hybridMultilevel"/>
    <w:tmpl w:val="ECEEE468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91" w:hanging="360"/>
      </w:pPr>
    </w:lvl>
    <w:lvl w:ilvl="2" w:tplc="0C09001B" w:tentative="1">
      <w:start w:val="1"/>
      <w:numFmt w:val="lowerRoman"/>
      <w:lvlText w:val="%3."/>
      <w:lvlJc w:val="right"/>
      <w:pPr>
        <w:ind w:left="2111" w:hanging="180"/>
      </w:pPr>
    </w:lvl>
    <w:lvl w:ilvl="3" w:tplc="0C09000F" w:tentative="1">
      <w:start w:val="1"/>
      <w:numFmt w:val="decimal"/>
      <w:lvlText w:val="%4."/>
      <w:lvlJc w:val="left"/>
      <w:pPr>
        <w:ind w:left="2831" w:hanging="360"/>
      </w:pPr>
    </w:lvl>
    <w:lvl w:ilvl="4" w:tplc="0C090019" w:tentative="1">
      <w:start w:val="1"/>
      <w:numFmt w:val="lowerLetter"/>
      <w:lvlText w:val="%5."/>
      <w:lvlJc w:val="left"/>
      <w:pPr>
        <w:ind w:left="3551" w:hanging="360"/>
      </w:pPr>
    </w:lvl>
    <w:lvl w:ilvl="5" w:tplc="0C09001B" w:tentative="1">
      <w:start w:val="1"/>
      <w:numFmt w:val="lowerRoman"/>
      <w:lvlText w:val="%6."/>
      <w:lvlJc w:val="right"/>
      <w:pPr>
        <w:ind w:left="4271" w:hanging="180"/>
      </w:pPr>
    </w:lvl>
    <w:lvl w:ilvl="6" w:tplc="0C09000F" w:tentative="1">
      <w:start w:val="1"/>
      <w:numFmt w:val="decimal"/>
      <w:lvlText w:val="%7."/>
      <w:lvlJc w:val="left"/>
      <w:pPr>
        <w:ind w:left="4991" w:hanging="360"/>
      </w:pPr>
    </w:lvl>
    <w:lvl w:ilvl="7" w:tplc="0C090019" w:tentative="1">
      <w:start w:val="1"/>
      <w:numFmt w:val="lowerLetter"/>
      <w:lvlText w:val="%8."/>
      <w:lvlJc w:val="left"/>
      <w:pPr>
        <w:ind w:left="5711" w:hanging="360"/>
      </w:pPr>
    </w:lvl>
    <w:lvl w:ilvl="8" w:tplc="0C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9" w15:restartNumberingAfterBreak="0">
    <w:nsid w:val="59706FE1"/>
    <w:multiLevelType w:val="multilevel"/>
    <w:tmpl w:val="C1B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C14B41"/>
    <w:multiLevelType w:val="hybridMultilevel"/>
    <w:tmpl w:val="5D5E695C"/>
    <w:lvl w:ilvl="0" w:tplc="F10C06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DAB40CA"/>
    <w:multiLevelType w:val="multilevel"/>
    <w:tmpl w:val="9A7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19301D"/>
    <w:multiLevelType w:val="hybridMultilevel"/>
    <w:tmpl w:val="FE0473CE"/>
    <w:lvl w:ilvl="0" w:tplc="0C09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3" w15:restartNumberingAfterBreak="0">
    <w:nsid w:val="61054BC9"/>
    <w:multiLevelType w:val="multilevel"/>
    <w:tmpl w:val="483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E336C2"/>
    <w:multiLevelType w:val="multilevel"/>
    <w:tmpl w:val="C5F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3357BF"/>
    <w:multiLevelType w:val="multilevel"/>
    <w:tmpl w:val="1DA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166ADC"/>
    <w:multiLevelType w:val="multilevel"/>
    <w:tmpl w:val="A970B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7F70C8"/>
    <w:multiLevelType w:val="multilevel"/>
    <w:tmpl w:val="E70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C53BA5"/>
    <w:multiLevelType w:val="multilevel"/>
    <w:tmpl w:val="E2D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0343BF"/>
    <w:multiLevelType w:val="multilevel"/>
    <w:tmpl w:val="5BC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AC3425"/>
    <w:multiLevelType w:val="hybridMultilevel"/>
    <w:tmpl w:val="EA08EFA0"/>
    <w:lvl w:ilvl="0" w:tplc="A22AC2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62F365D"/>
    <w:multiLevelType w:val="hybridMultilevel"/>
    <w:tmpl w:val="7DA0ED8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2" w15:restartNumberingAfterBreak="0">
    <w:nsid w:val="7EF67A49"/>
    <w:multiLevelType w:val="multilevel"/>
    <w:tmpl w:val="2D5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C90637"/>
    <w:multiLevelType w:val="multilevel"/>
    <w:tmpl w:val="362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3695094">
    <w:abstractNumId w:val="16"/>
  </w:num>
  <w:num w:numId="2" w16cid:durableId="618144646">
    <w:abstractNumId w:val="14"/>
  </w:num>
  <w:num w:numId="3" w16cid:durableId="1590193251">
    <w:abstractNumId w:val="10"/>
  </w:num>
  <w:num w:numId="4" w16cid:durableId="1020282599">
    <w:abstractNumId w:val="2"/>
  </w:num>
  <w:num w:numId="5" w16cid:durableId="416443460">
    <w:abstractNumId w:val="18"/>
  </w:num>
  <w:num w:numId="6" w16cid:durableId="533739322">
    <w:abstractNumId w:val="40"/>
  </w:num>
  <w:num w:numId="7" w16cid:durableId="709837499">
    <w:abstractNumId w:val="30"/>
  </w:num>
  <w:num w:numId="8" w16cid:durableId="1812552629">
    <w:abstractNumId w:val="9"/>
  </w:num>
  <w:num w:numId="9" w16cid:durableId="774712266">
    <w:abstractNumId w:val="8"/>
  </w:num>
  <w:num w:numId="10" w16cid:durableId="2058115884">
    <w:abstractNumId w:val="19"/>
  </w:num>
  <w:num w:numId="11" w16cid:durableId="1153790995">
    <w:abstractNumId w:val="27"/>
  </w:num>
  <w:num w:numId="12" w16cid:durableId="1616863495">
    <w:abstractNumId w:val="5"/>
  </w:num>
  <w:num w:numId="13" w16cid:durableId="173231964">
    <w:abstractNumId w:val="7"/>
  </w:num>
  <w:num w:numId="14" w16cid:durableId="2130393001">
    <w:abstractNumId w:val="32"/>
  </w:num>
  <w:num w:numId="15" w16cid:durableId="1686247346">
    <w:abstractNumId w:val="22"/>
  </w:num>
  <w:num w:numId="16" w16cid:durableId="729809893">
    <w:abstractNumId w:val="28"/>
  </w:num>
  <w:num w:numId="17" w16cid:durableId="734011579">
    <w:abstractNumId w:val="3"/>
  </w:num>
  <w:num w:numId="18" w16cid:durableId="1148352859">
    <w:abstractNumId w:val="1"/>
  </w:num>
  <w:num w:numId="19" w16cid:durableId="55322086">
    <w:abstractNumId w:val="12"/>
  </w:num>
  <w:num w:numId="20" w16cid:durableId="2081245951">
    <w:abstractNumId w:val="41"/>
  </w:num>
  <w:num w:numId="21" w16cid:durableId="639113148">
    <w:abstractNumId w:val="23"/>
  </w:num>
  <w:num w:numId="22" w16cid:durableId="622923622">
    <w:abstractNumId w:val="26"/>
  </w:num>
  <w:num w:numId="23" w16cid:durableId="1491559394">
    <w:abstractNumId w:val="15"/>
  </w:num>
  <w:num w:numId="24" w16cid:durableId="333340385">
    <w:abstractNumId w:val="4"/>
  </w:num>
  <w:num w:numId="25" w16cid:durableId="816339921">
    <w:abstractNumId w:val="36"/>
  </w:num>
  <w:num w:numId="26" w16cid:durableId="1104761886">
    <w:abstractNumId w:val="11"/>
  </w:num>
  <w:num w:numId="27" w16cid:durableId="2093621308">
    <w:abstractNumId w:val="35"/>
  </w:num>
  <w:num w:numId="28" w16cid:durableId="669529293">
    <w:abstractNumId w:val="42"/>
  </w:num>
  <w:num w:numId="29" w16cid:durableId="1256936979">
    <w:abstractNumId w:val="31"/>
  </w:num>
  <w:num w:numId="30" w16cid:durableId="961880324">
    <w:abstractNumId w:val="29"/>
  </w:num>
  <w:num w:numId="31" w16cid:durableId="1790011040">
    <w:abstractNumId w:val="25"/>
  </w:num>
  <w:num w:numId="32" w16cid:durableId="881551527">
    <w:abstractNumId w:val="33"/>
  </w:num>
  <w:num w:numId="33" w16cid:durableId="2106072492">
    <w:abstractNumId w:val="6"/>
  </w:num>
  <w:num w:numId="34" w16cid:durableId="626548133">
    <w:abstractNumId w:val="37"/>
  </w:num>
  <w:num w:numId="35" w16cid:durableId="1442456905">
    <w:abstractNumId w:val="24"/>
  </w:num>
  <w:num w:numId="36" w16cid:durableId="996156564">
    <w:abstractNumId w:val="17"/>
  </w:num>
  <w:num w:numId="37" w16cid:durableId="1767729265">
    <w:abstractNumId w:val="21"/>
  </w:num>
  <w:num w:numId="38" w16cid:durableId="1028795088">
    <w:abstractNumId w:val="20"/>
  </w:num>
  <w:num w:numId="39" w16cid:durableId="505050435">
    <w:abstractNumId w:val="43"/>
  </w:num>
  <w:num w:numId="40" w16cid:durableId="1882470429">
    <w:abstractNumId w:val="34"/>
  </w:num>
  <w:num w:numId="41" w16cid:durableId="1231380512">
    <w:abstractNumId w:val="13"/>
  </w:num>
  <w:num w:numId="42" w16cid:durableId="54202382">
    <w:abstractNumId w:val="38"/>
  </w:num>
  <w:num w:numId="43" w16cid:durableId="165288017">
    <w:abstractNumId w:val="0"/>
  </w:num>
  <w:num w:numId="44" w16cid:durableId="100651410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9D"/>
    <w:rsid w:val="000049A1"/>
    <w:rsid w:val="00041FA4"/>
    <w:rsid w:val="0004365E"/>
    <w:rsid w:val="000436A6"/>
    <w:rsid w:val="000578BA"/>
    <w:rsid w:val="0006257D"/>
    <w:rsid w:val="00093309"/>
    <w:rsid w:val="0009369E"/>
    <w:rsid w:val="0009404E"/>
    <w:rsid w:val="000A72A1"/>
    <w:rsid w:val="000A779F"/>
    <w:rsid w:val="000C7D8D"/>
    <w:rsid w:val="000D6AB0"/>
    <w:rsid w:val="001225E9"/>
    <w:rsid w:val="001245A0"/>
    <w:rsid w:val="00125987"/>
    <w:rsid w:val="00134D32"/>
    <w:rsid w:val="00136681"/>
    <w:rsid w:val="0014547F"/>
    <w:rsid w:val="0015174B"/>
    <w:rsid w:val="00162C20"/>
    <w:rsid w:val="00163F4B"/>
    <w:rsid w:val="00177A10"/>
    <w:rsid w:val="00180760"/>
    <w:rsid w:val="00186805"/>
    <w:rsid w:val="00190028"/>
    <w:rsid w:val="00194B05"/>
    <w:rsid w:val="001A63F7"/>
    <w:rsid w:val="001C4E90"/>
    <w:rsid w:val="001D7CB4"/>
    <w:rsid w:val="001E0C8B"/>
    <w:rsid w:val="001E13F1"/>
    <w:rsid w:val="001E6DEA"/>
    <w:rsid w:val="001F2268"/>
    <w:rsid w:val="001F3B09"/>
    <w:rsid w:val="001F5680"/>
    <w:rsid w:val="001F6DAF"/>
    <w:rsid w:val="00202049"/>
    <w:rsid w:val="00224F64"/>
    <w:rsid w:val="00237B7C"/>
    <w:rsid w:val="0024001D"/>
    <w:rsid w:val="0024267A"/>
    <w:rsid w:val="00242B0E"/>
    <w:rsid w:val="0025379A"/>
    <w:rsid w:val="00263618"/>
    <w:rsid w:val="002879C7"/>
    <w:rsid w:val="002A5FD2"/>
    <w:rsid w:val="002C4269"/>
    <w:rsid w:val="002C73C5"/>
    <w:rsid w:val="002E10E3"/>
    <w:rsid w:val="00305D33"/>
    <w:rsid w:val="003148F3"/>
    <w:rsid w:val="00314F54"/>
    <w:rsid w:val="0032030C"/>
    <w:rsid w:val="003275B3"/>
    <w:rsid w:val="00342CDA"/>
    <w:rsid w:val="00354D75"/>
    <w:rsid w:val="00366313"/>
    <w:rsid w:val="003854A0"/>
    <w:rsid w:val="00392C0C"/>
    <w:rsid w:val="003A5AA1"/>
    <w:rsid w:val="003B3289"/>
    <w:rsid w:val="003C364E"/>
    <w:rsid w:val="003D64AF"/>
    <w:rsid w:val="003E6332"/>
    <w:rsid w:val="003F04CF"/>
    <w:rsid w:val="003F5A8D"/>
    <w:rsid w:val="004141A6"/>
    <w:rsid w:val="00433C12"/>
    <w:rsid w:val="00434993"/>
    <w:rsid w:val="00436B1B"/>
    <w:rsid w:val="004422C2"/>
    <w:rsid w:val="0046533F"/>
    <w:rsid w:val="0047094A"/>
    <w:rsid w:val="00472CE4"/>
    <w:rsid w:val="00483D43"/>
    <w:rsid w:val="004B0EF1"/>
    <w:rsid w:val="004B41C5"/>
    <w:rsid w:val="004C01D8"/>
    <w:rsid w:val="004C2362"/>
    <w:rsid w:val="004C4D49"/>
    <w:rsid w:val="004C5044"/>
    <w:rsid w:val="004C7E38"/>
    <w:rsid w:val="004D68A4"/>
    <w:rsid w:val="004E1E9C"/>
    <w:rsid w:val="004E76E4"/>
    <w:rsid w:val="004F656B"/>
    <w:rsid w:val="005042F8"/>
    <w:rsid w:val="00504727"/>
    <w:rsid w:val="00515B83"/>
    <w:rsid w:val="00527DB6"/>
    <w:rsid w:val="005336C7"/>
    <w:rsid w:val="005371D8"/>
    <w:rsid w:val="0055761E"/>
    <w:rsid w:val="00564140"/>
    <w:rsid w:val="00587850"/>
    <w:rsid w:val="00594255"/>
    <w:rsid w:val="005963EA"/>
    <w:rsid w:val="005A58A0"/>
    <w:rsid w:val="005B5450"/>
    <w:rsid w:val="005C32D8"/>
    <w:rsid w:val="005C5DE6"/>
    <w:rsid w:val="005D48D3"/>
    <w:rsid w:val="005D4EEC"/>
    <w:rsid w:val="005D7F51"/>
    <w:rsid w:val="00613772"/>
    <w:rsid w:val="006272FE"/>
    <w:rsid w:val="0063407B"/>
    <w:rsid w:val="006343FE"/>
    <w:rsid w:val="0063571C"/>
    <w:rsid w:val="00657A38"/>
    <w:rsid w:val="006A626D"/>
    <w:rsid w:val="006B07C9"/>
    <w:rsid w:val="006B53F3"/>
    <w:rsid w:val="006C0436"/>
    <w:rsid w:val="006C0FD9"/>
    <w:rsid w:val="006C5CE5"/>
    <w:rsid w:val="006C5F45"/>
    <w:rsid w:val="006D00A9"/>
    <w:rsid w:val="006D0CD2"/>
    <w:rsid w:val="006E0A68"/>
    <w:rsid w:val="0070151C"/>
    <w:rsid w:val="00721B3A"/>
    <w:rsid w:val="00725EAD"/>
    <w:rsid w:val="00742E5C"/>
    <w:rsid w:val="00756095"/>
    <w:rsid w:val="00757168"/>
    <w:rsid w:val="007669AA"/>
    <w:rsid w:val="00773DEE"/>
    <w:rsid w:val="00774C96"/>
    <w:rsid w:val="00782B69"/>
    <w:rsid w:val="00793B49"/>
    <w:rsid w:val="00797314"/>
    <w:rsid w:val="007B2818"/>
    <w:rsid w:val="007C4BAA"/>
    <w:rsid w:val="007C532B"/>
    <w:rsid w:val="007D03E5"/>
    <w:rsid w:val="007D67C0"/>
    <w:rsid w:val="007E5DF2"/>
    <w:rsid w:val="007E62FA"/>
    <w:rsid w:val="00804458"/>
    <w:rsid w:val="008232EC"/>
    <w:rsid w:val="008277A2"/>
    <w:rsid w:val="00854231"/>
    <w:rsid w:val="00855695"/>
    <w:rsid w:val="00857318"/>
    <w:rsid w:val="00863B00"/>
    <w:rsid w:val="00863F05"/>
    <w:rsid w:val="00884B1D"/>
    <w:rsid w:val="00884CAF"/>
    <w:rsid w:val="00887018"/>
    <w:rsid w:val="0089443C"/>
    <w:rsid w:val="008957C2"/>
    <w:rsid w:val="008A3877"/>
    <w:rsid w:val="008D19D6"/>
    <w:rsid w:val="008D1E8D"/>
    <w:rsid w:val="008E02FE"/>
    <w:rsid w:val="008E0434"/>
    <w:rsid w:val="008E0DE9"/>
    <w:rsid w:val="008F13F1"/>
    <w:rsid w:val="009002B4"/>
    <w:rsid w:val="009019AE"/>
    <w:rsid w:val="00944E13"/>
    <w:rsid w:val="00954D36"/>
    <w:rsid w:val="00956981"/>
    <w:rsid w:val="00957185"/>
    <w:rsid w:val="00964577"/>
    <w:rsid w:val="009951E4"/>
    <w:rsid w:val="00995529"/>
    <w:rsid w:val="00996BF9"/>
    <w:rsid w:val="0099756E"/>
    <w:rsid w:val="009B7596"/>
    <w:rsid w:val="009C2067"/>
    <w:rsid w:val="009C3649"/>
    <w:rsid w:val="009D3FBF"/>
    <w:rsid w:val="009D7016"/>
    <w:rsid w:val="009D7303"/>
    <w:rsid w:val="009E448A"/>
    <w:rsid w:val="009E7591"/>
    <w:rsid w:val="00A07CE8"/>
    <w:rsid w:val="00A151BA"/>
    <w:rsid w:val="00A47939"/>
    <w:rsid w:val="00A51D34"/>
    <w:rsid w:val="00A52649"/>
    <w:rsid w:val="00A548CD"/>
    <w:rsid w:val="00A63332"/>
    <w:rsid w:val="00A75565"/>
    <w:rsid w:val="00AA16A4"/>
    <w:rsid w:val="00AA36B8"/>
    <w:rsid w:val="00AB0CF2"/>
    <w:rsid w:val="00AC4940"/>
    <w:rsid w:val="00AE0160"/>
    <w:rsid w:val="00AE6A64"/>
    <w:rsid w:val="00AE6D6B"/>
    <w:rsid w:val="00B11461"/>
    <w:rsid w:val="00B25AA2"/>
    <w:rsid w:val="00B41A45"/>
    <w:rsid w:val="00B42B9B"/>
    <w:rsid w:val="00B5346E"/>
    <w:rsid w:val="00B5682B"/>
    <w:rsid w:val="00B660FF"/>
    <w:rsid w:val="00B7469E"/>
    <w:rsid w:val="00B75904"/>
    <w:rsid w:val="00B83567"/>
    <w:rsid w:val="00B87995"/>
    <w:rsid w:val="00B92217"/>
    <w:rsid w:val="00BA21C0"/>
    <w:rsid w:val="00BA252B"/>
    <w:rsid w:val="00BA527B"/>
    <w:rsid w:val="00BB141F"/>
    <w:rsid w:val="00BB5C96"/>
    <w:rsid w:val="00BC3DA8"/>
    <w:rsid w:val="00BC5C0E"/>
    <w:rsid w:val="00BC5EA2"/>
    <w:rsid w:val="00BE129E"/>
    <w:rsid w:val="00BE24C6"/>
    <w:rsid w:val="00BE2730"/>
    <w:rsid w:val="00BF3BB7"/>
    <w:rsid w:val="00C311BA"/>
    <w:rsid w:val="00C36CD3"/>
    <w:rsid w:val="00C437BE"/>
    <w:rsid w:val="00C82490"/>
    <w:rsid w:val="00C91805"/>
    <w:rsid w:val="00CA3229"/>
    <w:rsid w:val="00CC0051"/>
    <w:rsid w:val="00D127FA"/>
    <w:rsid w:val="00D357BB"/>
    <w:rsid w:val="00D5384A"/>
    <w:rsid w:val="00D62E35"/>
    <w:rsid w:val="00D817D5"/>
    <w:rsid w:val="00D967B5"/>
    <w:rsid w:val="00D9699D"/>
    <w:rsid w:val="00DA0AD9"/>
    <w:rsid w:val="00DB51F8"/>
    <w:rsid w:val="00DC3D88"/>
    <w:rsid w:val="00DD187C"/>
    <w:rsid w:val="00DD2FC1"/>
    <w:rsid w:val="00DD7828"/>
    <w:rsid w:val="00DF25E9"/>
    <w:rsid w:val="00DF549C"/>
    <w:rsid w:val="00DF649D"/>
    <w:rsid w:val="00E047A7"/>
    <w:rsid w:val="00E06651"/>
    <w:rsid w:val="00E06A13"/>
    <w:rsid w:val="00E13402"/>
    <w:rsid w:val="00E15B6F"/>
    <w:rsid w:val="00E21FEF"/>
    <w:rsid w:val="00E22A35"/>
    <w:rsid w:val="00E31433"/>
    <w:rsid w:val="00E51059"/>
    <w:rsid w:val="00E512AB"/>
    <w:rsid w:val="00E530DF"/>
    <w:rsid w:val="00E54022"/>
    <w:rsid w:val="00E56901"/>
    <w:rsid w:val="00E60485"/>
    <w:rsid w:val="00E74F0A"/>
    <w:rsid w:val="00EA4564"/>
    <w:rsid w:val="00EA5C63"/>
    <w:rsid w:val="00EB568E"/>
    <w:rsid w:val="00EB7215"/>
    <w:rsid w:val="00EC07B1"/>
    <w:rsid w:val="00ED33B9"/>
    <w:rsid w:val="00EE675C"/>
    <w:rsid w:val="00EF2C4E"/>
    <w:rsid w:val="00EF6581"/>
    <w:rsid w:val="00F03A36"/>
    <w:rsid w:val="00F14B1C"/>
    <w:rsid w:val="00F15466"/>
    <w:rsid w:val="00F2587D"/>
    <w:rsid w:val="00F30114"/>
    <w:rsid w:val="00F31E8A"/>
    <w:rsid w:val="00F33010"/>
    <w:rsid w:val="00F353C4"/>
    <w:rsid w:val="00F57182"/>
    <w:rsid w:val="00F72E00"/>
    <w:rsid w:val="00F749C4"/>
    <w:rsid w:val="00F81CC3"/>
    <w:rsid w:val="00F84079"/>
    <w:rsid w:val="00F94C71"/>
    <w:rsid w:val="00FA3822"/>
    <w:rsid w:val="00FA48B9"/>
    <w:rsid w:val="00FA7ED4"/>
    <w:rsid w:val="00FC2E8F"/>
    <w:rsid w:val="00FC3D69"/>
    <w:rsid w:val="00FD6850"/>
    <w:rsid w:val="00FE33FC"/>
    <w:rsid w:val="00FE638E"/>
    <w:rsid w:val="00FF1A1B"/>
    <w:rsid w:val="0803193C"/>
    <w:rsid w:val="0A4EDD77"/>
    <w:rsid w:val="170265D3"/>
    <w:rsid w:val="19873EE1"/>
    <w:rsid w:val="1F631920"/>
    <w:rsid w:val="29CC0371"/>
    <w:rsid w:val="36229B8A"/>
    <w:rsid w:val="4339B417"/>
    <w:rsid w:val="44F50C84"/>
    <w:rsid w:val="469DBB82"/>
    <w:rsid w:val="47BC2CB9"/>
    <w:rsid w:val="56B91DD5"/>
    <w:rsid w:val="59E17BFE"/>
    <w:rsid w:val="5C9655F9"/>
    <w:rsid w:val="5E87B5F7"/>
    <w:rsid w:val="629C6FAF"/>
    <w:rsid w:val="65598711"/>
    <w:rsid w:val="71AEE684"/>
    <w:rsid w:val="7432E896"/>
    <w:rsid w:val="7D0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11F7"/>
  <w15:docId w15:val="{2BF123AD-8728-43E3-A642-271B8B8F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649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AA"/>
  </w:style>
  <w:style w:type="paragraph" w:styleId="Footer">
    <w:name w:val="footer"/>
    <w:basedOn w:val="Normal"/>
    <w:link w:val="Foot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A"/>
  </w:style>
  <w:style w:type="paragraph" w:styleId="BalloonText">
    <w:name w:val="Balloon Text"/>
    <w:basedOn w:val="Normal"/>
    <w:link w:val="BalloonTextChar"/>
    <w:uiPriority w:val="99"/>
    <w:semiHidden/>
    <w:unhideWhenUsed/>
    <w:rsid w:val="00B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1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7D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C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14B1C"/>
  </w:style>
  <w:style w:type="character" w:customStyle="1" w:styleId="eop">
    <w:name w:val="eop"/>
    <w:basedOn w:val="DefaultParagraphFont"/>
    <w:rsid w:val="00F14B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6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850"/>
    <w:rPr>
      <w:vertAlign w:val="superscript"/>
    </w:rPr>
  </w:style>
  <w:style w:type="character" w:customStyle="1" w:styleId="apple-converted-space">
    <w:name w:val="apple-converted-space"/>
    <w:basedOn w:val="DefaultParagraphFont"/>
    <w:rsid w:val="008A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8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yperlink" Target="https://apicollege.edu.au/policies-and-regulation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picollege.edu.au/policies-and-regulation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17" Type="http://schemas.openxmlformats.org/officeDocument/2006/relationships/hyperlink" Target="https://apicollege.edu.au/policies-and-regulations/" TargetMode="External"/><Relationship Id="rId25" Type="http://schemas.openxmlformats.org/officeDocument/2006/relationships/hyperlink" Target="https://apicollege.edu.au/current-students/academic-calenda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icollege.edu.au/policies/ACADEMIC_INTEGRITY_POLICY.pdf" TargetMode="External"/><Relationship Id="rId20" Type="http://schemas.openxmlformats.org/officeDocument/2006/relationships/hyperlink" Target="https://apicollege.edu.au/policies-and-regulatio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apic.instructure.com/courses/35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alibrary.on.worldcat.org/courseReserves/landing" TargetMode="External"/><Relationship Id="rId23" Type="http://schemas.openxmlformats.org/officeDocument/2006/relationships/hyperlink" Target="https://apic.instructure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icollege.edu.au/current-students/timetables/" TargetMode="External"/><Relationship Id="rId19" Type="http://schemas.openxmlformats.org/officeDocument/2006/relationships/hyperlink" Target="https://apicollege.edu.au/policies-and-regul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apic.instructure.com/courses/35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4" ma:contentTypeDescription="Create a new document." ma:contentTypeScope="" ma:versionID="be536e460445d948e0a1b57d636a9d91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fd736635fa4504b4551bd4173bd10fe8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DF456-9F89-417E-8200-7CDFB4D2D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8E8EA-8A3D-4EB7-88AA-D8592F5F598F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customXml/itemProps3.xml><?xml version="1.0" encoding="utf-8"?>
<ds:datastoreItem xmlns:ds="http://schemas.openxmlformats.org/officeDocument/2006/customXml" ds:itemID="{35F689CA-61ED-43FD-8E94-2E42CAD8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Study Group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 Zaid Alkilani</dc:creator>
  <cp:lastModifiedBy>Ranajit Bairagi</cp:lastModifiedBy>
  <cp:revision>5</cp:revision>
  <dcterms:created xsi:type="dcterms:W3CDTF">2023-08-30T09:26:00Z</dcterms:created>
  <dcterms:modified xsi:type="dcterms:W3CDTF">2023-11-10T01:40:00Z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0x010100975A62B13D5A19408192BF99963A69D4</vt:lpwstr>
  </property>
  <property fmtid="{D5CDD505-2E9C-101B-9397-08002B2CF9AE}" pid="3" name="MediaServiceImageTags">
    <vt:lpwstr/>
  </property>
</Properties>
</file>