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399F8" w14:textId="77777777" w:rsidR="006D586F" w:rsidRDefault="006D586F">
      <w:pPr>
        <w:pStyle w:val="BodyText"/>
        <w:rPr>
          <w:rFonts w:ascii="Times New Roman"/>
          <w:sz w:val="20"/>
        </w:rPr>
      </w:pPr>
    </w:p>
    <w:p w14:paraId="5FC6B81A" w14:textId="27708A28" w:rsidR="006D586F" w:rsidRDefault="00A65E5F">
      <w:pPr>
        <w:spacing w:before="168" w:line="376" w:lineRule="auto"/>
        <w:ind w:left="3597" w:right="484" w:hanging="3121"/>
        <w:rPr>
          <w:b/>
          <w:sz w:val="28"/>
        </w:rPr>
      </w:pPr>
      <w:r>
        <w:rPr>
          <w:b/>
          <w:color w:val="172957"/>
          <w:sz w:val="28"/>
        </w:rPr>
        <w:t xml:space="preserve">Unit of Study Guide: </w:t>
      </w:r>
      <w:r w:rsidR="008276AA" w:rsidRPr="008276AA">
        <w:rPr>
          <w:b/>
          <w:color w:val="172957"/>
          <w:sz w:val="28"/>
        </w:rPr>
        <w:t xml:space="preserve">ICT5201 </w:t>
      </w:r>
      <w:r>
        <w:rPr>
          <w:b/>
          <w:color w:val="172957"/>
          <w:sz w:val="28"/>
        </w:rPr>
        <w:t>Research Methodology and Data Analysis</w:t>
      </w:r>
      <w:r>
        <w:rPr>
          <w:b/>
          <w:color w:val="172957"/>
          <w:spacing w:val="-61"/>
          <w:sz w:val="28"/>
        </w:rPr>
        <w:t xml:space="preserve"> </w:t>
      </w:r>
    </w:p>
    <w:p w14:paraId="6591A4B2" w14:textId="77777777" w:rsidR="006D586F" w:rsidRDefault="006D586F">
      <w:pPr>
        <w:pStyle w:val="BodyText"/>
        <w:spacing w:before="1"/>
        <w:rPr>
          <w:b/>
          <w:sz w:val="37"/>
        </w:rPr>
      </w:pPr>
    </w:p>
    <w:p w14:paraId="1F68260B" w14:textId="77777777" w:rsidR="006D586F" w:rsidRDefault="00A65E5F">
      <w:pPr>
        <w:pStyle w:val="Heading1"/>
        <w:spacing w:before="1"/>
      </w:pPr>
      <w:r>
        <w:rPr>
          <w:color w:val="172957"/>
        </w:rPr>
        <w:t>Overview</w:t>
      </w:r>
    </w:p>
    <w:p w14:paraId="7988449E" w14:textId="33D4E3A2" w:rsidR="006D586F" w:rsidRDefault="00585BA0">
      <w:pPr>
        <w:pStyle w:val="BodyText"/>
        <w:spacing w:before="189" w:line="264" w:lineRule="auto"/>
        <w:ind w:left="100" w:right="288"/>
      </w:pPr>
      <w:r>
        <w:t>ICT5</w:t>
      </w:r>
      <w:r w:rsidR="00AC1853">
        <w:t>201</w:t>
      </w:r>
      <w:r w:rsidR="00A65E5F">
        <w:t xml:space="preserve"> Research Methodology and Data Analysis </w:t>
      </w:r>
      <w:r w:rsidR="00A65E5F" w:rsidRPr="00F85210">
        <w:t>introduces students to fundamental areas of</w:t>
      </w:r>
      <w:r w:rsidR="00A65E5F" w:rsidRPr="00F85210">
        <w:rPr>
          <w:spacing w:val="1"/>
        </w:rPr>
        <w:t xml:space="preserve"> </w:t>
      </w:r>
      <w:r w:rsidR="00A65E5F" w:rsidRPr="00F85210">
        <w:t>research methodology and data analysis. The unit begins with an introduction to the research</w:t>
      </w:r>
      <w:r w:rsidR="00A65E5F" w:rsidRPr="00F85210">
        <w:rPr>
          <w:spacing w:val="1"/>
        </w:rPr>
        <w:t xml:space="preserve"> </w:t>
      </w:r>
      <w:r w:rsidR="00A65E5F" w:rsidRPr="00F85210">
        <w:t>process, identification of appropriate research questions and a consideration of the principles of</w:t>
      </w:r>
      <w:r w:rsidR="00A65E5F" w:rsidRPr="00F85210">
        <w:rPr>
          <w:spacing w:val="1"/>
        </w:rPr>
        <w:t xml:space="preserve"> </w:t>
      </w:r>
      <w:r w:rsidR="00A65E5F" w:rsidRPr="00F85210">
        <w:t>research ethics. Students develop skills required for selecting appropriate quantitative and</w:t>
      </w:r>
      <w:r w:rsidR="00A65E5F" w:rsidRPr="00F85210">
        <w:rPr>
          <w:spacing w:val="1"/>
        </w:rPr>
        <w:t xml:space="preserve"> </w:t>
      </w:r>
      <w:r w:rsidR="00A65E5F" w:rsidRPr="00F85210">
        <w:t>qualitative methodologies to answer applied research questions and skills for presenting, analysing</w:t>
      </w:r>
      <w:r w:rsidR="00A65E5F" w:rsidRPr="00F85210">
        <w:rPr>
          <w:spacing w:val="-47"/>
        </w:rPr>
        <w:t xml:space="preserve"> </w:t>
      </w:r>
      <w:r w:rsidR="00A65E5F" w:rsidRPr="00F85210">
        <w:t>and interpreting data.</w:t>
      </w:r>
      <w:r w:rsidR="00A65E5F" w:rsidRPr="00F85210">
        <w:rPr>
          <w:spacing w:val="1"/>
        </w:rPr>
        <w:t xml:space="preserve"> </w:t>
      </w:r>
      <w:r w:rsidR="00A65E5F" w:rsidRPr="00F85210">
        <w:t>Students demonstrate their understanding of research methodology by</w:t>
      </w:r>
      <w:r w:rsidR="00A65E5F" w:rsidRPr="00F85210">
        <w:rPr>
          <w:spacing w:val="1"/>
        </w:rPr>
        <w:t xml:space="preserve"> </w:t>
      </w:r>
      <w:r w:rsidR="00A65E5F" w:rsidRPr="00F85210">
        <w:t>developing a research proposal to answer an applied research question important for industry.</w:t>
      </w:r>
      <w:r w:rsidR="00A65E5F" w:rsidRPr="00F85210">
        <w:rPr>
          <w:spacing w:val="1"/>
        </w:rPr>
        <w:t xml:space="preserve"> </w:t>
      </w:r>
      <w:r w:rsidR="00A65E5F" w:rsidRPr="00F85210">
        <w:t>By</w:t>
      </w:r>
      <w:r w:rsidR="00A65E5F" w:rsidRPr="00F85210">
        <w:rPr>
          <w:spacing w:val="1"/>
        </w:rPr>
        <w:t xml:space="preserve"> </w:t>
      </w:r>
      <w:r w:rsidR="00A65E5F" w:rsidRPr="00F85210">
        <w:t>the</w:t>
      </w:r>
      <w:r w:rsidR="00A65E5F" w:rsidRPr="00F85210">
        <w:rPr>
          <w:spacing w:val="-1"/>
        </w:rPr>
        <w:t xml:space="preserve"> </w:t>
      </w:r>
      <w:r w:rsidR="00A65E5F" w:rsidRPr="00F85210">
        <w:t>completion</w:t>
      </w:r>
      <w:r w:rsidR="00A65E5F" w:rsidRPr="00F85210">
        <w:rPr>
          <w:spacing w:val="-1"/>
        </w:rPr>
        <w:t xml:space="preserve"> </w:t>
      </w:r>
      <w:r w:rsidR="00A65E5F" w:rsidRPr="00F85210">
        <w:t>of</w:t>
      </w:r>
      <w:r w:rsidR="00A65E5F" w:rsidRPr="00F85210">
        <w:rPr>
          <w:spacing w:val="-3"/>
        </w:rPr>
        <w:t xml:space="preserve"> </w:t>
      </w:r>
      <w:r w:rsidR="00A65E5F" w:rsidRPr="00F85210">
        <w:t>the unit</w:t>
      </w:r>
      <w:r w:rsidR="00A65E5F" w:rsidRPr="00F85210">
        <w:rPr>
          <w:spacing w:val="-5"/>
        </w:rPr>
        <w:t xml:space="preserve"> </w:t>
      </w:r>
      <w:r w:rsidR="00A65E5F" w:rsidRPr="00F85210">
        <w:t>students are equipped to</w:t>
      </w:r>
      <w:r w:rsidR="00A65E5F" w:rsidRPr="00F85210">
        <w:rPr>
          <w:spacing w:val="1"/>
        </w:rPr>
        <w:t xml:space="preserve"> </w:t>
      </w:r>
      <w:r w:rsidR="00A65E5F" w:rsidRPr="00F85210">
        <w:t>undertake</w:t>
      </w:r>
      <w:r w:rsidR="00A65E5F" w:rsidRPr="00F85210">
        <w:rPr>
          <w:spacing w:val="-3"/>
        </w:rPr>
        <w:t xml:space="preserve"> </w:t>
      </w:r>
      <w:r w:rsidR="00A65E5F" w:rsidRPr="00F85210">
        <w:t>supervised research.</w:t>
      </w:r>
    </w:p>
    <w:p w14:paraId="7BBD4C51" w14:textId="77777777" w:rsidR="006D586F" w:rsidRDefault="006D586F">
      <w:pPr>
        <w:pStyle w:val="BodyText"/>
        <w:spacing w:before="4"/>
        <w:rPr>
          <w:sz w:val="13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6589"/>
      </w:tblGrid>
      <w:tr w:rsidR="006D586F" w14:paraId="5F99C0B9" w14:textId="77777777" w:rsidTr="006468F6">
        <w:trPr>
          <w:trHeight w:val="306"/>
        </w:trPr>
        <w:tc>
          <w:tcPr>
            <w:tcW w:w="2405" w:type="dxa"/>
          </w:tcPr>
          <w:p w14:paraId="2825C76C" w14:textId="77777777" w:rsidR="006D586F" w:rsidRDefault="00A65E5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Course(s)</w:t>
            </w:r>
          </w:p>
        </w:tc>
        <w:tc>
          <w:tcPr>
            <w:tcW w:w="6589" w:type="dxa"/>
          </w:tcPr>
          <w:p w14:paraId="24AEC3C9" w14:textId="3513ED9F" w:rsidR="006D586F" w:rsidRDefault="00A059D5">
            <w:pPr>
              <w:pStyle w:val="TableParagraph"/>
              <w:spacing w:before="26"/>
              <w:ind w:left="108"/>
            </w:pPr>
            <w:r w:rsidRPr="00A059D5">
              <w:t>Master of Information Technology</w:t>
            </w:r>
          </w:p>
        </w:tc>
      </w:tr>
      <w:tr w:rsidR="006D586F" w14:paraId="5E1E94C5" w14:textId="77777777">
        <w:trPr>
          <w:trHeight w:val="590"/>
        </w:trPr>
        <w:tc>
          <w:tcPr>
            <w:tcW w:w="2405" w:type="dxa"/>
          </w:tcPr>
          <w:p w14:paraId="288356B8" w14:textId="77777777" w:rsidR="006D586F" w:rsidRDefault="00A65E5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Core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Elective</w:t>
            </w:r>
          </w:p>
        </w:tc>
        <w:tc>
          <w:tcPr>
            <w:tcW w:w="6589" w:type="dxa"/>
          </w:tcPr>
          <w:p w14:paraId="5673F3BF" w14:textId="36A492AC" w:rsidR="00A65E5F" w:rsidRDefault="00A65E5F">
            <w:pPr>
              <w:pStyle w:val="TableParagraph"/>
              <w:spacing w:line="268" w:lineRule="exact"/>
              <w:ind w:left="108"/>
              <w:rPr>
                <w:b/>
                <w:spacing w:val="-2"/>
              </w:rPr>
            </w:pPr>
            <w:r>
              <w:rPr>
                <w:b/>
              </w:rPr>
              <w:t>Core:</w:t>
            </w:r>
            <w:r>
              <w:rPr>
                <w:b/>
                <w:spacing w:val="-2"/>
              </w:rPr>
              <w:t xml:space="preserve"> </w:t>
            </w:r>
          </w:p>
          <w:p w14:paraId="66AEE1F0" w14:textId="09376BE6" w:rsidR="006D586F" w:rsidRDefault="00A65E5F" w:rsidP="00A65E5F">
            <w:pPr>
              <w:pStyle w:val="TableParagraph"/>
              <w:spacing w:line="268" w:lineRule="exact"/>
              <w:ind w:left="108"/>
            </w:pPr>
            <w:r>
              <w:t>Master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 w:rsidR="00A059D5">
              <w:t>I</w:t>
            </w:r>
            <w:r w:rsidR="008276AA">
              <w:t xml:space="preserve">nformation </w:t>
            </w:r>
            <w:r w:rsidR="00A059D5">
              <w:t>T</w:t>
            </w:r>
            <w:r w:rsidR="008276AA">
              <w:t xml:space="preserve">echnology </w:t>
            </w:r>
          </w:p>
        </w:tc>
      </w:tr>
      <w:tr w:rsidR="006D586F" w14:paraId="1854ABFD" w14:textId="77777777">
        <w:trPr>
          <w:trHeight w:val="397"/>
        </w:trPr>
        <w:tc>
          <w:tcPr>
            <w:tcW w:w="2405" w:type="dxa"/>
          </w:tcPr>
          <w:p w14:paraId="563E2893" w14:textId="77777777" w:rsidR="006D586F" w:rsidRDefault="00A65E5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Credit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Points</w:t>
            </w:r>
          </w:p>
        </w:tc>
        <w:tc>
          <w:tcPr>
            <w:tcW w:w="6589" w:type="dxa"/>
          </w:tcPr>
          <w:p w14:paraId="29A77588" w14:textId="77777777" w:rsidR="006D586F" w:rsidRDefault="00A65E5F">
            <w:pPr>
              <w:pStyle w:val="TableParagraph"/>
              <w:spacing w:before="52"/>
              <w:ind w:left="108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credit</w:t>
            </w:r>
            <w:r>
              <w:rPr>
                <w:spacing w:val="-1"/>
              </w:rPr>
              <w:t xml:space="preserve"> </w:t>
            </w:r>
            <w:r>
              <w:t>points</w:t>
            </w:r>
          </w:p>
        </w:tc>
      </w:tr>
      <w:tr w:rsidR="006D586F" w14:paraId="532324D4" w14:textId="77777777">
        <w:trPr>
          <w:trHeight w:val="395"/>
        </w:trPr>
        <w:tc>
          <w:tcPr>
            <w:tcW w:w="2405" w:type="dxa"/>
          </w:tcPr>
          <w:p w14:paraId="0356CAA0" w14:textId="77777777" w:rsidR="006D586F" w:rsidRDefault="00A65E5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Duration</w:t>
            </w:r>
          </w:p>
        </w:tc>
        <w:tc>
          <w:tcPr>
            <w:tcW w:w="6589" w:type="dxa"/>
          </w:tcPr>
          <w:p w14:paraId="33A81B11" w14:textId="77777777" w:rsidR="006D586F" w:rsidRDefault="00A65E5F">
            <w:pPr>
              <w:pStyle w:val="TableParagraph"/>
              <w:spacing w:before="49"/>
              <w:ind w:left="108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t>weeks</w:t>
            </w:r>
            <w:r>
              <w:rPr>
                <w:spacing w:val="-3"/>
              </w:rPr>
              <w:t xml:space="preserve"> </w:t>
            </w:r>
            <w:r>
              <w:t>(10</w:t>
            </w:r>
            <w:r>
              <w:rPr>
                <w:spacing w:val="-1"/>
              </w:rPr>
              <w:t xml:space="preserve"> </w:t>
            </w:r>
            <w:r>
              <w:t>teaching</w:t>
            </w:r>
            <w:r>
              <w:rPr>
                <w:spacing w:val="-2"/>
              </w:rPr>
              <w:t xml:space="preserve"> </w:t>
            </w:r>
            <w:r>
              <w:t>weeks;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study</w:t>
            </w:r>
            <w:r>
              <w:rPr>
                <w:spacing w:val="-1"/>
              </w:rPr>
              <w:t xml:space="preserve"> </w:t>
            </w:r>
            <w:r>
              <w:t>week;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1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week)</w:t>
            </w:r>
          </w:p>
        </w:tc>
      </w:tr>
      <w:tr w:rsidR="006D586F" w14:paraId="15317B43" w14:textId="77777777">
        <w:trPr>
          <w:trHeight w:val="592"/>
        </w:trPr>
        <w:tc>
          <w:tcPr>
            <w:tcW w:w="2405" w:type="dxa"/>
          </w:tcPr>
          <w:p w14:paraId="0648C810" w14:textId="77777777" w:rsidR="006D586F" w:rsidRDefault="00A65E5F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Level</w:t>
            </w:r>
          </w:p>
        </w:tc>
        <w:tc>
          <w:tcPr>
            <w:tcW w:w="6589" w:type="dxa"/>
          </w:tcPr>
          <w:p w14:paraId="312FC8A2" w14:textId="77777777" w:rsidR="006D586F" w:rsidRDefault="00A65E5F">
            <w:pPr>
              <w:pStyle w:val="TableParagraph"/>
              <w:spacing w:before="1"/>
              <w:ind w:left="108"/>
            </w:pPr>
            <w:r>
              <w:t>Postgraduate</w:t>
            </w:r>
          </w:p>
          <w:p w14:paraId="1130B8E2" w14:textId="77777777" w:rsidR="006D586F" w:rsidRDefault="00A65E5F">
            <w:pPr>
              <w:pStyle w:val="TableParagraph"/>
              <w:spacing w:before="27"/>
              <w:ind w:left="108"/>
            </w:pPr>
            <w:r>
              <w:t>Advanced</w:t>
            </w:r>
          </w:p>
        </w:tc>
      </w:tr>
      <w:tr w:rsidR="006D586F" w14:paraId="47EC979C" w14:textId="77777777">
        <w:trPr>
          <w:trHeight w:val="885"/>
        </w:trPr>
        <w:tc>
          <w:tcPr>
            <w:tcW w:w="2405" w:type="dxa"/>
          </w:tcPr>
          <w:p w14:paraId="265285EB" w14:textId="77777777" w:rsidR="006D586F" w:rsidRDefault="00A65E5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Workload</w:t>
            </w:r>
          </w:p>
        </w:tc>
        <w:tc>
          <w:tcPr>
            <w:tcW w:w="6589" w:type="dxa"/>
          </w:tcPr>
          <w:p w14:paraId="46E85446" w14:textId="77EB9741" w:rsidR="006D586F" w:rsidRDefault="00A65E5F">
            <w:pPr>
              <w:pStyle w:val="TableParagraph"/>
              <w:spacing w:line="264" w:lineRule="auto"/>
              <w:ind w:left="108" w:right="484"/>
            </w:pPr>
            <w:r>
              <w:t>Students should expect to spend approximately 13 hours per week</w:t>
            </w:r>
            <w:r>
              <w:rPr>
                <w:spacing w:val="-47"/>
              </w:rPr>
              <w:t xml:space="preserve"> </w:t>
            </w:r>
            <w:r>
              <w:t>over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weeks</w:t>
            </w:r>
            <w:r>
              <w:rPr>
                <w:spacing w:val="1"/>
              </w:rPr>
              <w:t xml:space="preserve"> </w:t>
            </w:r>
            <w:r>
              <w:t>(totalling</w:t>
            </w:r>
            <w:r>
              <w:rPr>
                <w:spacing w:val="-2"/>
              </w:rPr>
              <w:t xml:space="preserve"> </w:t>
            </w:r>
            <w:r>
              <w:t>approximately</w:t>
            </w:r>
            <w:r>
              <w:rPr>
                <w:spacing w:val="-3"/>
              </w:rPr>
              <w:t xml:space="preserve"> </w:t>
            </w:r>
            <w:r>
              <w:t>15</w:t>
            </w:r>
            <w:r w:rsidR="0033706E">
              <w:t>6</w:t>
            </w:r>
            <w:r>
              <w:t xml:space="preserve"> hours)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proofErr w:type="gramStart"/>
            <w:r>
              <w:t>learning</w:t>
            </w:r>
            <w:proofErr w:type="gramEnd"/>
          </w:p>
          <w:p w14:paraId="59F5DB58" w14:textId="77777777" w:rsidR="006D586F" w:rsidRDefault="00A65E5F">
            <w:pPr>
              <w:pStyle w:val="TableParagraph"/>
              <w:spacing w:line="268" w:lineRule="exact"/>
              <w:ind w:left="108"/>
            </w:pPr>
            <w:r>
              <w:t>activities for this</w:t>
            </w:r>
            <w:r>
              <w:rPr>
                <w:spacing w:val="-3"/>
              </w:rPr>
              <w:t xml:space="preserve"> </w:t>
            </w:r>
            <w:r>
              <w:t>unit.</w:t>
            </w:r>
          </w:p>
        </w:tc>
      </w:tr>
      <w:tr w:rsidR="006D586F" w14:paraId="0705EC67" w14:textId="77777777">
        <w:trPr>
          <w:trHeight w:val="398"/>
        </w:trPr>
        <w:tc>
          <w:tcPr>
            <w:tcW w:w="2405" w:type="dxa"/>
          </w:tcPr>
          <w:p w14:paraId="5A8110F0" w14:textId="77777777" w:rsidR="006D586F" w:rsidRDefault="00A65E5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Requirements</w:t>
            </w:r>
          </w:p>
        </w:tc>
        <w:tc>
          <w:tcPr>
            <w:tcW w:w="6589" w:type="dxa"/>
          </w:tcPr>
          <w:p w14:paraId="2473BC27" w14:textId="77777777" w:rsidR="006D586F" w:rsidRDefault="00A65E5F">
            <w:pPr>
              <w:pStyle w:val="TableParagraph"/>
              <w:spacing w:line="268" w:lineRule="exact"/>
              <w:ind w:left="108"/>
            </w:pPr>
            <w:r>
              <w:t>Microsoft</w:t>
            </w:r>
            <w:r>
              <w:rPr>
                <w:spacing w:val="-2"/>
              </w:rPr>
              <w:t xml:space="preserve"> </w:t>
            </w:r>
            <w:r>
              <w:t>Excel</w:t>
            </w:r>
          </w:p>
        </w:tc>
      </w:tr>
      <w:tr w:rsidR="006D586F" w14:paraId="145521FE" w14:textId="77777777">
        <w:trPr>
          <w:trHeight w:val="395"/>
        </w:trPr>
        <w:tc>
          <w:tcPr>
            <w:tcW w:w="2405" w:type="dxa"/>
          </w:tcPr>
          <w:p w14:paraId="094AE2CB" w14:textId="77777777" w:rsidR="006D586F" w:rsidRDefault="00A65E5F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Mode(s)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Delivery</w:t>
            </w:r>
          </w:p>
        </w:tc>
        <w:tc>
          <w:tcPr>
            <w:tcW w:w="6589" w:type="dxa"/>
          </w:tcPr>
          <w:p w14:paraId="18EB4224" w14:textId="77777777" w:rsidR="006D586F" w:rsidRDefault="00A65E5F">
            <w:pPr>
              <w:pStyle w:val="TableParagraph"/>
              <w:spacing w:line="268" w:lineRule="exact"/>
              <w:ind w:left="108"/>
            </w:pPr>
            <w:r>
              <w:t>On</w:t>
            </w:r>
            <w:r>
              <w:rPr>
                <w:spacing w:val="-2"/>
              </w:rPr>
              <w:t xml:space="preserve"> </w:t>
            </w:r>
            <w:r>
              <w:t>campus,</w:t>
            </w:r>
            <w:r>
              <w:rPr>
                <w:spacing w:val="-1"/>
              </w:rPr>
              <w:t xml:space="preserve"> </w:t>
            </w:r>
            <w:r>
              <w:t>online,</w:t>
            </w:r>
            <w:r>
              <w:rPr>
                <w:spacing w:val="-4"/>
              </w:rPr>
              <w:t xml:space="preserve"> </w:t>
            </w:r>
            <w:r>
              <w:t>blended</w:t>
            </w:r>
          </w:p>
        </w:tc>
      </w:tr>
      <w:tr w:rsidR="006D586F" w14:paraId="4CC81225" w14:textId="77777777">
        <w:trPr>
          <w:trHeight w:val="398"/>
        </w:trPr>
        <w:tc>
          <w:tcPr>
            <w:tcW w:w="2405" w:type="dxa"/>
          </w:tcPr>
          <w:p w14:paraId="2105C89E" w14:textId="77777777" w:rsidR="006D586F" w:rsidRDefault="00A65E5F">
            <w:pPr>
              <w:pStyle w:val="TableParagraph"/>
              <w:spacing w:before="52"/>
              <w:rPr>
                <w:b/>
              </w:rPr>
            </w:pPr>
            <w:r>
              <w:rPr>
                <w:b/>
              </w:rPr>
              <w:t>Pre-Requisites</w:t>
            </w:r>
          </w:p>
        </w:tc>
        <w:tc>
          <w:tcPr>
            <w:tcW w:w="6589" w:type="dxa"/>
          </w:tcPr>
          <w:p w14:paraId="75EE29D7" w14:textId="77777777" w:rsidR="006D586F" w:rsidRDefault="00A65E5F">
            <w:pPr>
              <w:pStyle w:val="TableParagraph"/>
              <w:spacing w:before="52"/>
              <w:ind w:left="108"/>
            </w:pPr>
            <w:r>
              <w:t>Completion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24</w:t>
            </w:r>
            <w:r>
              <w:rPr>
                <w:spacing w:val="-1"/>
              </w:rPr>
              <w:t xml:space="preserve"> </w:t>
            </w:r>
            <w:r>
              <w:t>credit</w:t>
            </w:r>
            <w:r>
              <w:rPr>
                <w:spacing w:val="-2"/>
              </w:rPr>
              <w:t xml:space="preserve"> </w:t>
            </w:r>
            <w:r>
              <w:t>points</w:t>
            </w:r>
          </w:p>
        </w:tc>
      </w:tr>
      <w:tr w:rsidR="00736FE7" w14:paraId="7A3AABB6" w14:textId="77777777" w:rsidTr="006A51FA">
        <w:trPr>
          <w:trHeight w:val="398"/>
        </w:trPr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CE4CB" w14:textId="6036E7B2" w:rsidR="00736FE7" w:rsidRDefault="00736FE7" w:rsidP="00736FE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rStyle w:val="normaltextrun"/>
                <w:b/>
                <w:bCs/>
                <w:color w:val="1F3864"/>
                <w:lang w:val="en-US"/>
              </w:rPr>
              <w:t>Unit Coordinator</w:t>
            </w:r>
            <w:r>
              <w:rPr>
                <w:rStyle w:val="eop"/>
                <w:color w:val="1F3864"/>
              </w:rPr>
              <w:t> 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9200F0" w14:textId="4616F03B" w:rsidR="00736FE7" w:rsidRDefault="00736FE7" w:rsidP="00736FE7">
            <w:pPr>
              <w:pStyle w:val="TableParagraph"/>
              <w:spacing w:before="49"/>
              <w:ind w:left="108"/>
            </w:pPr>
            <w:r>
              <w:rPr>
                <w:rStyle w:val="normaltextrun"/>
                <w:color w:val="000000"/>
                <w:lang w:val="en-US"/>
              </w:rPr>
              <w:t xml:space="preserve">As per current </w:t>
            </w:r>
            <w:hyperlink r:id="rId11" w:tgtFrame="_blank" w:history="1">
              <w:r>
                <w:rPr>
                  <w:rStyle w:val="normaltextrun"/>
                  <w:color w:val="000000"/>
                  <w:lang w:val="en-US"/>
                </w:rPr>
                <w:t>timetable</w:t>
              </w:r>
            </w:hyperlink>
            <w:r>
              <w:rPr>
                <w:rStyle w:val="eop"/>
                <w:color w:val="000000"/>
              </w:rPr>
              <w:t> </w:t>
            </w:r>
          </w:p>
        </w:tc>
      </w:tr>
      <w:tr w:rsidR="00736FE7" w14:paraId="3A247514" w14:textId="77777777" w:rsidTr="00A059D5">
        <w:trPr>
          <w:trHeight w:val="403"/>
        </w:trPr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DA4B9F" w14:textId="2F7FC27A" w:rsidR="00736FE7" w:rsidRDefault="00736FE7" w:rsidP="00736FE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rStyle w:val="normaltextrun"/>
                <w:b/>
                <w:bCs/>
                <w:color w:val="1F3864"/>
                <w:lang w:val="en-US"/>
              </w:rPr>
              <w:t>Contact Information</w:t>
            </w:r>
            <w:r>
              <w:rPr>
                <w:rStyle w:val="eop"/>
                <w:color w:val="1F3864"/>
              </w:rPr>
              <w:t> </w:t>
            </w:r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FD0A6" w14:textId="6D84FEC2" w:rsidR="00736FE7" w:rsidRDefault="00736FE7" w:rsidP="00736FE7">
            <w:pPr>
              <w:pStyle w:val="TableParagraph"/>
              <w:spacing w:before="6" w:line="290" w:lineRule="atLeast"/>
              <w:ind w:left="108" w:right="291"/>
            </w:pPr>
            <w:r>
              <w:rPr>
                <w:rStyle w:val="normaltextrun"/>
                <w:color w:val="000000"/>
                <w:lang w:val="en-US"/>
              </w:rPr>
              <w:t>Consultation: 1 hour scheduled session</w:t>
            </w:r>
            <w:r>
              <w:rPr>
                <w:rStyle w:val="eop"/>
                <w:color w:val="000000"/>
              </w:rPr>
              <w:t> </w:t>
            </w:r>
          </w:p>
        </w:tc>
      </w:tr>
    </w:tbl>
    <w:p w14:paraId="23AC5503" w14:textId="34B0BD8B" w:rsidR="006D586F" w:rsidRDefault="006D586F">
      <w:pPr>
        <w:pStyle w:val="BodyText"/>
      </w:pPr>
    </w:p>
    <w:p w14:paraId="25461847" w14:textId="4F161723" w:rsidR="006D586F" w:rsidRDefault="00A65E5F">
      <w:pPr>
        <w:pStyle w:val="Heading1"/>
        <w:spacing w:before="190"/>
      </w:pPr>
      <w:r>
        <w:rPr>
          <w:color w:val="172957"/>
        </w:rPr>
        <w:t>Unit</w:t>
      </w:r>
      <w:r>
        <w:rPr>
          <w:color w:val="172957"/>
          <w:spacing w:val="-2"/>
        </w:rPr>
        <w:t xml:space="preserve"> </w:t>
      </w:r>
      <w:r>
        <w:rPr>
          <w:color w:val="172957"/>
        </w:rPr>
        <w:t>Learning</w:t>
      </w:r>
      <w:r>
        <w:rPr>
          <w:color w:val="172957"/>
          <w:spacing w:val="-1"/>
        </w:rPr>
        <w:t xml:space="preserve"> </w:t>
      </w:r>
      <w:r>
        <w:rPr>
          <w:color w:val="172957"/>
        </w:rPr>
        <w:t>Outcomes</w:t>
      </w:r>
    </w:p>
    <w:p w14:paraId="0D1E1A83" w14:textId="77777777" w:rsidR="006D586F" w:rsidRDefault="00A65E5F">
      <w:pPr>
        <w:pStyle w:val="BodyText"/>
        <w:spacing w:before="149"/>
        <w:ind w:left="100"/>
      </w:pPr>
      <w:r>
        <w:t>On</w:t>
      </w:r>
      <w:r>
        <w:rPr>
          <w:spacing w:val="-1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units, students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able to:</w:t>
      </w:r>
    </w:p>
    <w:p w14:paraId="17CEAEF4" w14:textId="38ED6419" w:rsidR="00A65E5F" w:rsidRDefault="00A65E5F" w:rsidP="00A65E5F">
      <w:pPr>
        <w:pStyle w:val="BodyText"/>
        <w:tabs>
          <w:tab w:val="left" w:pos="820"/>
        </w:tabs>
        <w:spacing w:before="147" w:line="264" w:lineRule="auto"/>
        <w:ind w:left="100" w:right="629"/>
      </w:pPr>
      <w:r>
        <w:t>ULO1</w:t>
      </w:r>
      <w:r>
        <w:tab/>
        <w:t>Define key elements of research and their interrelationships, including research design,</w:t>
      </w:r>
      <w:r>
        <w:rPr>
          <w:spacing w:val="-47"/>
        </w:rPr>
        <w:t xml:space="preserve"> </w:t>
      </w:r>
      <w:r>
        <w:t>ethics,</w:t>
      </w:r>
      <w:r>
        <w:rPr>
          <w:spacing w:val="-1"/>
        </w:rPr>
        <w:t xml:space="preserve"> </w:t>
      </w:r>
      <w:r w:rsidR="00E85F9D">
        <w:t>sampling,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analysis.</w:t>
      </w:r>
    </w:p>
    <w:p w14:paraId="6F1A8D72" w14:textId="77777777" w:rsidR="00A65E5F" w:rsidRDefault="00A65E5F" w:rsidP="00A65E5F">
      <w:pPr>
        <w:pStyle w:val="BodyText"/>
        <w:tabs>
          <w:tab w:val="left" w:pos="820"/>
        </w:tabs>
        <w:spacing w:before="56" w:line="264" w:lineRule="auto"/>
        <w:ind w:left="100" w:right="701"/>
      </w:pPr>
      <w:r>
        <w:t>ULO2</w:t>
      </w:r>
      <w:r>
        <w:tab/>
        <w:t>Critically evaluate the literature and alternative research methodologies for answering</w:t>
      </w:r>
      <w:r>
        <w:rPr>
          <w:spacing w:val="-47"/>
        </w:rPr>
        <w:t xml:space="preserve"> </w:t>
      </w:r>
      <w:r w:rsidRPr="00E85F9D">
        <w:t>applied</w:t>
      </w:r>
      <w:r w:rsidRPr="00E85F9D">
        <w:rPr>
          <w:spacing w:val="-1"/>
        </w:rPr>
        <w:t xml:space="preserve"> </w:t>
      </w:r>
      <w:r w:rsidRPr="00E85F9D">
        <w:t>research questions.</w:t>
      </w:r>
    </w:p>
    <w:p w14:paraId="68B14134" w14:textId="77777777" w:rsidR="00A65E5F" w:rsidRDefault="00A65E5F" w:rsidP="00A65E5F">
      <w:pPr>
        <w:pStyle w:val="BodyText"/>
        <w:tabs>
          <w:tab w:val="left" w:pos="820"/>
        </w:tabs>
        <w:spacing w:before="120"/>
        <w:ind w:left="100"/>
      </w:pPr>
      <w:r>
        <w:t>ULO3</w:t>
      </w:r>
      <w:r>
        <w:tab/>
        <w:t>Identify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ethical</w:t>
      </w:r>
      <w:r>
        <w:rPr>
          <w:spacing w:val="-3"/>
        </w:rPr>
        <w:t xml:space="preserve"> </w:t>
      </w:r>
      <w:r>
        <w:t>issues that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arise in</w:t>
      </w:r>
      <w:r>
        <w:rPr>
          <w:spacing w:val="-4"/>
        </w:rPr>
        <w:t xml:space="preserve"> </w:t>
      </w:r>
      <w:r>
        <w:t>conducting</w:t>
      </w:r>
      <w:r>
        <w:rPr>
          <w:spacing w:val="-1"/>
        </w:rPr>
        <w:t xml:space="preserve"> </w:t>
      </w:r>
      <w:r>
        <w:t>applied research</w:t>
      </w:r>
      <w:r>
        <w:rPr>
          <w:spacing w:val="-4"/>
        </w:rPr>
        <w:t xml:space="preserve"> </w:t>
      </w:r>
      <w:r>
        <w:t>studies.</w:t>
      </w:r>
    </w:p>
    <w:p w14:paraId="731F4C38" w14:textId="77777777" w:rsidR="00A65E5F" w:rsidRDefault="00A65E5F" w:rsidP="00A65E5F">
      <w:pPr>
        <w:pStyle w:val="BodyText"/>
        <w:tabs>
          <w:tab w:val="left" w:pos="820"/>
        </w:tabs>
        <w:spacing w:before="146" w:line="264" w:lineRule="auto"/>
        <w:ind w:left="100" w:right="684"/>
      </w:pPr>
      <w:r>
        <w:t>ULO4</w:t>
      </w:r>
      <w:r>
        <w:tab/>
        <w:t xml:space="preserve">Appraise, </w:t>
      </w:r>
      <w:proofErr w:type="gramStart"/>
      <w:r>
        <w:t>critique</w:t>
      </w:r>
      <w:proofErr w:type="gramEnd"/>
      <w:r>
        <w:t xml:space="preserve"> and synthesise the findings of previous research to justify an applied</w:t>
      </w:r>
      <w:r>
        <w:rPr>
          <w:spacing w:val="-47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question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methodology</w:t>
      </w:r>
      <w:r>
        <w:rPr>
          <w:spacing w:val="-2"/>
        </w:rPr>
        <w:t xml:space="preserve"> </w:t>
      </w:r>
      <w:r>
        <w:t>to investigate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question.</w:t>
      </w:r>
    </w:p>
    <w:p w14:paraId="12BBE281" w14:textId="77777777" w:rsidR="00A65E5F" w:rsidRDefault="00A65E5F" w:rsidP="00A65E5F">
      <w:pPr>
        <w:pStyle w:val="BodyText"/>
      </w:pPr>
    </w:p>
    <w:p w14:paraId="3CCDEEAB" w14:textId="77777777" w:rsidR="00DB470B" w:rsidRDefault="00DB470B">
      <w:pPr>
        <w:pStyle w:val="Heading1"/>
        <w:rPr>
          <w:color w:val="172957"/>
        </w:rPr>
      </w:pPr>
    </w:p>
    <w:p w14:paraId="6A5D90AD" w14:textId="2774898F" w:rsidR="006D586F" w:rsidRDefault="00A65E5F">
      <w:pPr>
        <w:pStyle w:val="Heading1"/>
      </w:pPr>
      <w:r>
        <w:rPr>
          <w:color w:val="172957"/>
        </w:rPr>
        <w:t>Weekly</w:t>
      </w:r>
      <w:r>
        <w:rPr>
          <w:color w:val="172957"/>
          <w:spacing w:val="-2"/>
        </w:rPr>
        <w:t xml:space="preserve"> </w:t>
      </w:r>
      <w:r>
        <w:rPr>
          <w:color w:val="172957"/>
        </w:rPr>
        <w:t>Schedule</w:t>
      </w:r>
    </w:p>
    <w:p w14:paraId="22843410" w14:textId="77777777" w:rsidR="006D586F" w:rsidRDefault="00A65E5F">
      <w:pPr>
        <w:pStyle w:val="BodyText"/>
        <w:spacing w:before="190"/>
        <w:ind w:left="100"/>
      </w:pPr>
      <w:r>
        <w:t>Detailed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week’s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 in</w:t>
      </w:r>
      <w:r>
        <w:rPr>
          <w:spacing w:val="-2"/>
        </w:rPr>
        <w:t xml:space="preserve"> </w:t>
      </w:r>
      <w:r>
        <w:t>the unit’s</w:t>
      </w:r>
      <w:r>
        <w:rPr>
          <w:spacing w:val="-1"/>
        </w:rPr>
        <w:t xml:space="preserve"> </w:t>
      </w:r>
      <w:r>
        <w:t>weekly</w:t>
      </w:r>
      <w:r>
        <w:rPr>
          <w:spacing w:val="-1"/>
        </w:rPr>
        <w:t xml:space="preserve"> </w:t>
      </w:r>
      <w:r>
        <w:t>modules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Canvas.</w:t>
      </w:r>
    </w:p>
    <w:p w14:paraId="44CDFCEA" w14:textId="77777777" w:rsidR="006D586F" w:rsidRDefault="006D586F">
      <w:pPr>
        <w:pStyle w:val="BodyText"/>
        <w:spacing w:before="5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7888"/>
      </w:tblGrid>
      <w:tr w:rsidR="006D586F" w14:paraId="47956D08" w14:textId="77777777">
        <w:trPr>
          <w:trHeight w:val="395"/>
        </w:trPr>
        <w:tc>
          <w:tcPr>
            <w:tcW w:w="1130" w:type="dxa"/>
            <w:shd w:val="clear" w:color="auto" w:fill="D9D9D9"/>
          </w:tcPr>
          <w:p w14:paraId="2D6C7234" w14:textId="77777777" w:rsidR="006D586F" w:rsidRDefault="00A65E5F">
            <w:pPr>
              <w:pStyle w:val="TableParagraph"/>
              <w:spacing w:before="49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7888" w:type="dxa"/>
            <w:shd w:val="clear" w:color="auto" w:fill="D9D9D9"/>
          </w:tcPr>
          <w:p w14:paraId="3465FC86" w14:textId="77777777" w:rsidR="006D586F" w:rsidRDefault="00A65E5F">
            <w:pPr>
              <w:pStyle w:val="TableParagraph"/>
              <w:spacing w:before="49"/>
              <w:ind w:left="105"/>
              <w:rPr>
                <w:b/>
              </w:rPr>
            </w:pPr>
            <w:r>
              <w:rPr>
                <w:b/>
              </w:rPr>
              <w:t>Topic</w:t>
            </w:r>
          </w:p>
        </w:tc>
      </w:tr>
      <w:tr w:rsidR="006D586F" w14:paraId="69C723B3" w14:textId="77777777">
        <w:trPr>
          <w:trHeight w:val="398"/>
        </w:trPr>
        <w:tc>
          <w:tcPr>
            <w:tcW w:w="1130" w:type="dxa"/>
          </w:tcPr>
          <w:p w14:paraId="4A84A944" w14:textId="77777777" w:rsidR="006D586F" w:rsidRDefault="00A65E5F">
            <w:pPr>
              <w:pStyle w:val="TableParagraph"/>
              <w:spacing w:before="52"/>
            </w:pPr>
            <w:r>
              <w:t>Week</w:t>
            </w:r>
            <w:r>
              <w:rPr>
                <w:spacing w:val="1"/>
              </w:rPr>
              <w:t xml:space="preserve"> </w:t>
            </w:r>
            <w:r>
              <w:t>1</w:t>
            </w:r>
          </w:p>
        </w:tc>
        <w:tc>
          <w:tcPr>
            <w:tcW w:w="7888" w:type="dxa"/>
          </w:tcPr>
          <w:p w14:paraId="5E5E7BFB" w14:textId="5DF1D1F4" w:rsidR="006D586F" w:rsidRDefault="00A65E5F" w:rsidP="00CC3A7F">
            <w:pPr>
              <w:pStyle w:val="TableParagraph"/>
              <w:spacing w:before="52"/>
              <w:ind w:left="105"/>
            </w:pPr>
            <w:r>
              <w:t>Introduction</w:t>
            </w:r>
            <w:r>
              <w:rPr>
                <w:spacing w:val="-2"/>
              </w:rPr>
              <w:t xml:space="preserve"> </w:t>
            </w:r>
            <w:r>
              <w:t>to the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 w:rsidR="00CC3A7F">
              <w:t xml:space="preserve"> process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Expectations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Purpose</w:t>
            </w:r>
          </w:p>
        </w:tc>
      </w:tr>
      <w:tr w:rsidR="006D586F" w14:paraId="3579F36F" w14:textId="77777777">
        <w:trPr>
          <w:trHeight w:val="397"/>
        </w:trPr>
        <w:tc>
          <w:tcPr>
            <w:tcW w:w="1130" w:type="dxa"/>
          </w:tcPr>
          <w:p w14:paraId="17B169DD" w14:textId="77777777" w:rsidR="006D586F" w:rsidRDefault="00A65E5F">
            <w:pPr>
              <w:pStyle w:val="TableParagraph"/>
              <w:spacing w:before="49"/>
            </w:pPr>
            <w:r>
              <w:t>Week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  <w:tc>
          <w:tcPr>
            <w:tcW w:w="7888" w:type="dxa"/>
          </w:tcPr>
          <w:p w14:paraId="0C3702FA" w14:textId="4D5C9884" w:rsidR="006D586F" w:rsidRDefault="00A65E5F" w:rsidP="00CC3A7F">
            <w:pPr>
              <w:pStyle w:val="TableParagraph"/>
              <w:spacing w:before="49"/>
              <w:ind w:left="105"/>
            </w:pPr>
            <w:r>
              <w:t>Major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Paradigms</w:t>
            </w:r>
          </w:p>
        </w:tc>
      </w:tr>
      <w:tr w:rsidR="006D586F" w14:paraId="70C55A0A" w14:textId="77777777">
        <w:trPr>
          <w:trHeight w:val="395"/>
        </w:trPr>
        <w:tc>
          <w:tcPr>
            <w:tcW w:w="1130" w:type="dxa"/>
          </w:tcPr>
          <w:p w14:paraId="227CAF29" w14:textId="77777777" w:rsidR="006D586F" w:rsidRDefault="00A65E5F">
            <w:pPr>
              <w:pStyle w:val="TableParagraph"/>
              <w:spacing w:before="49"/>
            </w:pPr>
            <w:r>
              <w:t>Week</w:t>
            </w:r>
            <w:r>
              <w:rPr>
                <w:spacing w:val="1"/>
              </w:rPr>
              <w:t xml:space="preserve"> </w:t>
            </w:r>
            <w:r>
              <w:t>3</w:t>
            </w:r>
          </w:p>
        </w:tc>
        <w:tc>
          <w:tcPr>
            <w:tcW w:w="7888" w:type="dxa"/>
          </w:tcPr>
          <w:p w14:paraId="24587676" w14:textId="3A8CB22F" w:rsidR="00ED377E" w:rsidRDefault="00A65E5F" w:rsidP="00CC3A7F">
            <w:pPr>
              <w:pStyle w:val="TableParagraph"/>
              <w:spacing w:before="49"/>
              <w:ind w:left="105"/>
            </w:pPr>
            <w:r>
              <w:t>Conducting</w:t>
            </w:r>
            <w:r>
              <w:rPr>
                <w:spacing w:val="-3"/>
              </w:rPr>
              <w:t xml:space="preserve"> </w:t>
            </w:r>
            <w:r>
              <w:t>Interviews and</w:t>
            </w:r>
            <w:r>
              <w:rPr>
                <w:spacing w:val="-4"/>
              </w:rPr>
              <w:t xml:space="preserve"> </w:t>
            </w:r>
            <w:r>
              <w:t>Focus</w:t>
            </w:r>
            <w:r>
              <w:rPr>
                <w:spacing w:val="-1"/>
              </w:rPr>
              <w:t xml:space="preserve"> </w:t>
            </w:r>
            <w:r>
              <w:t>Groups</w:t>
            </w:r>
          </w:p>
        </w:tc>
      </w:tr>
      <w:tr w:rsidR="006D586F" w14:paraId="381692BD" w14:textId="77777777">
        <w:trPr>
          <w:trHeight w:val="398"/>
        </w:trPr>
        <w:tc>
          <w:tcPr>
            <w:tcW w:w="1130" w:type="dxa"/>
          </w:tcPr>
          <w:p w14:paraId="5E1C3548" w14:textId="77777777" w:rsidR="006D586F" w:rsidRDefault="00A65E5F">
            <w:pPr>
              <w:pStyle w:val="TableParagraph"/>
              <w:spacing w:before="49"/>
            </w:pPr>
            <w:r>
              <w:t>Week</w:t>
            </w:r>
            <w:r>
              <w:rPr>
                <w:spacing w:val="1"/>
              </w:rPr>
              <w:t xml:space="preserve"> </w:t>
            </w:r>
            <w:r>
              <w:t>4</w:t>
            </w:r>
          </w:p>
        </w:tc>
        <w:tc>
          <w:tcPr>
            <w:tcW w:w="7888" w:type="dxa"/>
          </w:tcPr>
          <w:p w14:paraId="7B34EA89" w14:textId="2D3C3359" w:rsidR="00CF48DB" w:rsidRDefault="00A65E5F" w:rsidP="00CC3A7F">
            <w:pPr>
              <w:pStyle w:val="TableParagraph"/>
              <w:spacing w:before="49"/>
              <w:ind w:left="105"/>
            </w:pPr>
            <w:r>
              <w:t>Thematic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content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  <w:tr w:rsidR="006D586F" w14:paraId="70841D2F" w14:textId="77777777">
        <w:trPr>
          <w:trHeight w:val="395"/>
        </w:trPr>
        <w:tc>
          <w:tcPr>
            <w:tcW w:w="1130" w:type="dxa"/>
          </w:tcPr>
          <w:p w14:paraId="550837FF" w14:textId="77777777" w:rsidR="006D586F" w:rsidRDefault="00A65E5F">
            <w:pPr>
              <w:pStyle w:val="TableParagraph"/>
              <w:spacing w:before="49"/>
            </w:pPr>
            <w:r>
              <w:t>Week</w:t>
            </w:r>
            <w:r>
              <w:rPr>
                <w:spacing w:val="1"/>
              </w:rPr>
              <w:t xml:space="preserve"> </w:t>
            </w:r>
            <w:r>
              <w:t>5</w:t>
            </w:r>
          </w:p>
        </w:tc>
        <w:tc>
          <w:tcPr>
            <w:tcW w:w="7888" w:type="dxa"/>
          </w:tcPr>
          <w:p w14:paraId="37591B96" w14:textId="15024C39" w:rsidR="00CF48DB" w:rsidRDefault="00A65E5F" w:rsidP="00CC3A7F">
            <w:pPr>
              <w:pStyle w:val="TableParagraph"/>
              <w:spacing w:before="49"/>
              <w:ind w:left="105"/>
            </w:pPr>
            <w:r>
              <w:t>Survey</w:t>
            </w:r>
            <w:r>
              <w:rPr>
                <w:spacing w:val="-2"/>
              </w:rPr>
              <w:t xml:space="preserve"> </w:t>
            </w:r>
            <w:r>
              <w:t>Research</w:t>
            </w:r>
          </w:p>
        </w:tc>
      </w:tr>
      <w:tr w:rsidR="006D586F" w14:paraId="50F9A3A2" w14:textId="77777777">
        <w:trPr>
          <w:trHeight w:val="398"/>
        </w:trPr>
        <w:tc>
          <w:tcPr>
            <w:tcW w:w="1130" w:type="dxa"/>
          </w:tcPr>
          <w:p w14:paraId="17609029" w14:textId="77777777" w:rsidR="006D586F" w:rsidRDefault="00A65E5F">
            <w:pPr>
              <w:pStyle w:val="TableParagraph"/>
              <w:spacing w:before="52"/>
            </w:pPr>
            <w:r>
              <w:t>Week</w:t>
            </w:r>
            <w:r>
              <w:rPr>
                <w:spacing w:val="1"/>
              </w:rPr>
              <w:t xml:space="preserve"> </w:t>
            </w:r>
            <w:r>
              <w:t>6</w:t>
            </w:r>
          </w:p>
        </w:tc>
        <w:tc>
          <w:tcPr>
            <w:tcW w:w="7888" w:type="dxa"/>
          </w:tcPr>
          <w:p w14:paraId="6E872093" w14:textId="5A0BB87E" w:rsidR="006D586F" w:rsidRDefault="00A65E5F">
            <w:pPr>
              <w:pStyle w:val="TableParagraph"/>
              <w:spacing w:before="52"/>
              <w:ind w:left="105"/>
            </w:pPr>
            <w:r>
              <w:t>Descriptive</w:t>
            </w:r>
            <w:r>
              <w:rPr>
                <w:spacing w:val="-5"/>
              </w:rPr>
              <w:t xml:space="preserve"> </w:t>
            </w:r>
            <w:r>
              <w:t>Statistics</w:t>
            </w:r>
          </w:p>
        </w:tc>
      </w:tr>
      <w:tr w:rsidR="006D586F" w14:paraId="0C7FD2AA" w14:textId="77777777">
        <w:trPr>
          <w:trHeight w:val="395"/>
        </w:trPr>
        <w:tc>
          <w:tcPr>
            <w:tcW w:w="1130" w:type="dxa"/>
          </w:tcPr>
          <w:p w14:paraId="14075DFD" w14:textId="77777777" w:rsidR="006D586F" w:rsidRDefault="00A65E5F">
            <w:pPr>
              <w:pStyle w:val="TableParagraph"/>
              <w:spacing w:before="49"/>
            </w:pPr>
            <w:r>
              <w:t>Week</w:t>
            </w:r>
            <w:r>
              <w:rPr>
                <w:spacing w:val="1"/>
              </w:rPr>
              <w:t xml:space="preserve"> </w:t>
            </w:r>
            <w:r>
              <w:t>7</w:t>
            </w:r>
          </w:p>
        </w:tc>
        <w:tc>
          <w:tcPr>
            <w:tcW w:w="7888" w:type="dxa"/>
          </w:tcPr>
          <w:p w14:paraId="79AD681B" w14:textId="7EF07698" w:rsidR="006D586F" w:rsidRDefault="00A65E5F">
            <w:pPr>
              <w:pStyle w:val="TableParagraph"/>
              <w:spacing w:before="49"/>
              <w:ind w:left="105"/>
            </w:pPr>
            <w:r>
              <w:t>Multivariate</w:t>
            </w:r>
            <w:r>
              <w:rPr>
                <w:spacing w:val="-2"/>
              </w:rPr>
              <w:t xml:space="preserve"> </w:t>
            </w:r>
            <w:r>
              <w:t>analysis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Correlational</w:t>
            </w:r>
            <w:r>
              <w:rPr>
                <w:spacing w:val="-1"/>
              </w:rPr>
              <w:t xml:space="preserve"> </w:t>
            </w:r>
            <w:r>
              <w:t>Research</w:t>
            </w:r>
            <w:r>
              <w:rPr>
                <w:spacing w:val="-3"/>
              </w:rPr>
              <w:t xml:space="preserve"> </w:t>
            </w:r>
            <w:r>
              <w:t>Designs</w:t>
            </w:r>
          </w:p>
        </w:tc>
      </w:tr>
      <w:tr w:rsidR="006D586F" w14:paraId="07B07DE7" w14:textId="77777777">
        <w:trPr>
          <w:trHeight w:val="397"/>
        </w:trPr>
        <w:tc>
          <w:tcPr>
            <w:tcW w:w="1130" w:type="dxa"/>
          </w:tcPr>
          <w:p w14:paraId="1EC18B2B" w14:textId="77777777" w:rsidR="006D586F" w:rsidRDefault="00A65E5F">
            <w:pPr>
              <w:pStyle w:val="TableParagraph"/>
              <w:spacing w:before="52"/>
            </w:pPr>
            <w:r>
              <w:t>Week</w:t>
            </w:r>
            <w:r>
              <w:rPr>
                <w:spacing w:val="1"/>
              </w:rPr>
              <w:t xml:space="preserve"> </w:t>
            </w:r>
            <w:r>
              <w:t>8</w:t>
            </w:r>
          </w:p>
        </w:tc>
        <w:tc>
          <w:tcPr>
            <w:tcW w:w="7888" w:type="dxa"/>
          </w:tcPr>
          <w:p w14:paraId="0204A812" w14:textId="373665F4" w:rsidR="006D586F" w:rsidRDefault="00A65E5F">
            <w:pPr>
              <w:pStyle w:val="TableParagraph"/>
              <w:spacing w:before="52"/>
              <w:ind w:left="105"/>
            </w:pPr>
            <w:r>
              <w:t>Multivariate</w:t>
            </w:r>
            <w:r>
              <w:rPr>
                <w:spacing w:val="-2"/>
              </w:rPr>
              <w:t xml:space="preserve"> </w:t>
            </w:r>
            <w:r>
              <w:t>Analysis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Time-series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Interrupted</w:t>
            </w:r>
            <w:r>
              <w:rPr>
                <w:spacing w:val="-4"/>
              </w:rPr>
              <w:t xml:space="preserve"> </w:t>
            </w:r>
            <w:r>
              <w:t>Time-series</w:t>
            </w:r>
            <w:r>
              <w:rPr>
                <w:spacing w:val="-4"/>
              </w:rPr>
              <w:t xml:space="preserve"> </w:t>
            </w:r>
            <w:r>
              <w:t>Designs</w:t>
            </w:r>
          </w:p>
        </w:tc>
      </w:tr>
      <w:tr w:rsidR="006D586F" w14:paraId="6E8308FC" w14:textId="77777777">
        <w:trPr>
          <w:trHeight w:val="397"/>
        </w:trPr>
        <w:tc>
          <w:tcPr>
            <w:tcW w:w="1130" w:type="dxa"/>
          </w:tcPr>
          <w:p w14:paraId="18DAC5B7" w14:textId="77777777" w:rsidR="006D586F" w:rsidRDefault="00A65E5F">
            <w:pPr>
              <w:pStyle w:val="TableParagraph"/>
              <w:spacing w:before="49"/>
            </w:pPr>
            <w:r>
              <w:t>Week</w:t>
            </w:r>
            <w:r>
              <w:rPr>
                <w:spacing w:val="1"/>
              </w:rPr>
              <w:t xml:space="preserve"> </w:t>
            </w:r>
            <w:r>
              <w:t>9</w:t>
            </w:r>
          </w:p>
        </w:tc>
        <w:tc>
          <w:tcPr>
            <w:tcW w:w="7888" w:type="dxa"/>
          </w:tcPr>
          <w:p w14:paraId="1BDFA9D5" w14:textId="1B3C257A" w:rsidR="00765ED5" w:rsidRDefault="00A65E5F" w:rsidP="0002714B">
            <w:pPr>
              <w:pStyle w:val="TableParagraph"/>
              <w:spacing w:before="49"/>
              <w:ind w:left="105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Presentation</w:t>
            </w:r>
          </w:p>
        </w:tc>
      </w:tr>
      <w:tr w:rsidR="006D586F" w14:paraId="6C2AD140" w14:textId="77777777">
        <w:trPr>
          <w:trHeight w:val="590"/>
        </w:trPr>
        <w:tc>
          <w:tcPr>
            <w:tcW w:w="1130" w:type="dxa"/>
          </w:tcPr>
          <w:p w14:paraId="33FCA15F" w14:textId="77777777" w:rsidR="006D586F" w:rsidRDefault="00A65E5F">
            <w:pPr>
              <w:pStyle w:val="TableParagraph"/>
              <w:spacing w:before="145"/>
            </w:pPr>
            <w:r>
              <w:t>Week 10</w:t>
            </w:r>
          </w:p>
        </w:tc>
        <w:tc>
          <w:tcPr>
            <w:tcW w:w="7888" w:type="dxa"/>
          </w:tcPr>
          <w:p w14:paraId="7DC79871" w14:textId="519D13EA" w:rsidR="006D586F" w:rsidRDefault="00A65E5F">
            <w:pPr>
              <w:pStyle w:val="TableParagraph"/>
              <w:spacing w:line="268" w:lineRule="exact"/>
              <w:ind w:left="105"/>
            </w:pPr>
            <w:r>
              <w:t>Designing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Conducting</w:t>
            </w:r>
            <w:r>
              <w:rPr>
                <w:spacing w:val="-3"/>
              </w:rPr>
              <w:t xml:space="preserve"> </w:t>
            </w:r>
            <w:r>
              <w:t>a Program</w:t>
            </w:r>
            <w:r>
              <w:rPr>
                <w:spacing w:val="-3"/>
              </w:rPr>
              <w:t xml:space="preserve"> </w:t>
            </w:r>
            <w:r>
              <w:t>Evaluation,</w:t>
            </w:r>
            <w:r>
              <w:rPr>
                <w:spacing w:val="-3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Integrity, Research</w:t>
            </w:r>
            <w:r>
              <w:rPr>
                <w:spacing w:val="-5"/>
              </w:rPr>
              <w:t xml:space="preserve"> </w:t>
            </w:r>
            <w:r>
              <w:t>Ethics,</w:t>
            </w:r>
          </w:p>
          <w:p w14:paraId="6D302C92" w14:textId="0580B808" w:rsidR="00765ED5" w:rsidRDefault="00A65E5F" w:rsidP="00CC3A7F">
            <w:pPr>
              <w:pStyle w:val="TableParagraph"/>
              <w:spacing w:before="26"/>
              <w:ind w:left="105"/>
            </w:pPr>
            <w:r>
              <w:t>Sampling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Recruitment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Bringing</w:t>
            </w:r>
            <w:r>
              <w:rPr>
                <w:spacing w:val="-2"/>
              </w:rPr>
              <w:t xml:space="preserve"> </w:t>
            </w:r>
            <w:r>
              <w:t>It All</w:t>
            </w:r>
            <w:r>
              <w:rPr>
                <w:spacing w:val="-1"/>
              </w:rPr>
              <w:t xml:space="preserve"> </w:t>
            </w:r>
            <w:r>
              <w:t>Together</w:t>
            </w:r>
          </w:p>
        </w:tc>
      </w:tr>
      <w:tr w:rsidR="008B6067" w14:paraId="108D2722" w14:textId="77777777" w:rsidTr="00035C85">
        <w:trPr>
          <w:trHeight w:val="397"/>
        </w:trPr>
        <w:tc>
          <w:tcPr>
            <w:tcW w:w="1130" w:type="dxa"/>
          </w:tcPr>
          <w:p w14:paraId="41AA79F6" w14:textId="77777777" w:rsidR="008B6067" w:rsidRDefault="008B6067" w:rsidP="008B6067">
            <w:pPr>
              <w:pStyle w:val="TableParagraph"/>
              <w:spacing w:before="49"/>
            </w:pPr>
            <w:r>
              <w:t>Week 11</w:t>
            </w:r>
          </w:p>
        </w:tc>
        <w:tc>
          <w:tcPr>
            <w:tcW w:w="7888" w:type="dxa"/>
            <w:vAlign w:val="center"/>
          </w:tcPr>
          <w:p w14:paraId="4415B9FE" w14:textId="2DB5E3F6" w:rsidR="008B6067" w:rsidRDefault="008B6067" w:rsidP="008B6067">
            <w:pPr>
              <w:pStyle w:val="TableParagraph"/>
              <w:spacing w:before="49"/>
              <w:ind w:left="105"/>
            </w:pPr>
            <w:r>
              <w:t>Revision</w:t>
            </w:r>
          </w:p>
        </w:tc>
      </w:tr>
      <w:tr w:rsidR="008B6067" w14:paraId="4B0A04DD" w14:textId="77777777" w:rsidTr="00035C85">
        <w:trPr>
          <w:trHeight w:val="395"/>
        </w:trPr>
        <w:tc>
          <w:tcPr>
            <w:tcW w:w="1130" w:type="dxa"/>
          </w:tcPr>
          <w:p w14:paraId="1222FF5F" w14:textId="77777777" w:rsidR="008B6067" w:rsidRDefault="008B6067" w:rsidP="008B6067">
            <w:pPr>
              <w:pStyle w:val="TableParagraph"/>
              <w:spacing w:before="49"/>
            </w:pPr>
            <w:r>
              <w:t>Week 12</w:t>
            </w:r>
          </w:p>
        </w:tc>
        <w:tc>
          <w:tcPr>
            <w:tcW w:w="7888" w:type="dxa"/>
            <w:vAlign w:val="center"/>
          </w:tcPr>
          <w:p w14:paraId="63ABA5F1" w14:textId="64DD0E22" w:rsidR="008B6067" w:rsidRDefault="008B6067" w:rsidP="008B6067">
            <w:pPr>
              <w:pStyle w:val="TableParagraph"/>
              <w:spacing w:before="49"/>
              <w:ind w:left="105"/>
            </w:pPr>
            <w:r>
              <w:t>Final Assessments</w:t>
            </w:r>
          </w:p>
        </w:tc>
      </w:tr>
    </w:tbl>
    <w:p w14:paraId="5A6964DB" w14:textId="77777777" w:rsidR="006D586F" w:rsidRDefault="006D586F">
      <w:pPr>
        <w:pStyle w:val="BodyText"/>
      </w:pPr>
    </w:p>
    <w:p w14:paraId="184F05D8" w14:textId="77777777" w:rsidR="006D586F" w:rsidRDefault="006D586F">
      <w:pPr>
        <w:pStyle w:val="BodyText"/>
        <w:spacing w:before="1"/>
        <w:rPr>
          <w:sz w:val="18"/>
        </w:rPr>
      </w:pPr>
    </w:p>
    <w:p w14:paraId="2A9FF29B" w14:textId="00BDC4B6" w:rsidR="006D586F" w:rsidRDefault="00A65E5F">
      <w:pPr>
        <w:pStyle w:val="Heading1"/>
        <w:rPr>
          <w:color w:val="172957"/>
        </w:rPr>
      </w:pPr>
      <w:r>
        <w:rPr>
          <w:color w:val="172957"/>
        </w:rPr>
        <w:t>Assessments</w:t>
      </w:r>
    </w:p>
    <w:p w14:paraId="0B301804" w14:textId="77777777" w:rsidR="00CA493A" w:rsidRDefault="00CA493A">
      <w:pPr>
        <w:pStyle w:val="Heading1"/>
      </w:pPr>
    </w:p>
    <w:p w14:paraId="27E626A1" w14:textId="77777777" w:rsidR="00CA493A" w:rsidRPr="001A695F" w:rsidRDefault="00CA493A" w:rsidP="00CA493A">
      <w:pPr>
        <w:pStyle w:val="ListParagraph"/>
        <w:numPr>
          <w:ilvl w:val="0"/>
          <w:numId w:val="4"/>
        </w:numPr>
        <w:spacing w:before="0" w:after="120" w:line="264" w:lineRule="auto"/>
        <w:ind w:left="357" w:hanging="357"/>
        <w:rPr>
          <w:rFonts w:cstheme="minorHAnsi"/>
        </w:rPr>
      </w:pPr>
      <w:r w:rsidRPr="001A695F">
        <w:rPr>
          <w:rFonts w:cstheme="minorHAnsi"/>
        </w:rPr>
        <w:t xml:space="preserve">All </w:t>
      </w:r>
      <w:r w:rsidRPr="001A695F">
        <w:rPr>
          <w:rFonts w:cstheme="minorHAnsi"/>
          <w:color w:val="000000" w:themeColor="text1"/>
        </w:rPr>
        <w:t>assessments</w:t>
      </w:r>
      <w:r w:rsidRPr="001A695F">
        <w:rPr>
          <w:rFonts w:cstheme="minorHAnsi"/>
        </w:rPr>
        <w:t xml:space="preserve"> are compulsory.</w:t>
      </w:r>
    </w:p>
    <w:p w14:paraId="4364AD0E" w14:textId="77777777" w:rsidR="00CA493A" w:rsidRPr="001A695F" w:rsidRDefault="00CA493A" w:rsidP="00CA493A">
      <w:pPr>
        <w:pStyle w:val="ListParagraph"/>
        <w:widowControl/>
        <w:numPr>
          <w:ilvl w:val="0"/>
          <w:numId w:val="4"/>
        </w:numPr>
        <w:autoSpaceDE/>
        <w:autoSpaceDN/>
        <w:spacing w:before="0" w:after="120" w:line="264" w:lineRule="auto"/>
        <w:ind w:left="363"/>
        <w:contextualSpacing/>
        <w:rPr>
          <w:rFonts w:cstheme="minorHAnsi"/>
        </w:rPr>
      </w:pPr>
      <w:r w:rsidRPr="001A695F">
        <w:rPr>
          <w:rFonts w:cstheme="minorHAnsi"/>
        </w:rPr>
        <w:t xml:space="preserve">To pass </w:t>
      </w:r>
      <w:r w:rsidRPr="001A695F">
        <w:rPr>
          <w:rFonts w:cstheme="minorHAnsi"/>
          <w:color w:val="000000" w:themeColor="text1"/>
        </w:rPr>
        <w:t>the</w:t>
      </w:r>
      <w:r w:rsidRPr="001A695F">
        <w:rPr>
          <w:rFonts w:cstheme="minorHAnsi"/>
        </w:rPr>
        <w:t xml:space="preserve"> unit students must:</w:t>
      </w:r>
    </w:p>
    <w:p w14:paraId="084FBF44" w14:textId="77777777" w:rsidR="00CA493A" w:rsidRPr="001A695F" w:rsidRDefault="00CA493A" w:rsidP="00CA493A">
      <w:pPr>
        <w:pStyle w:val="ListParagraph"/>
        <w:widowControl/>
        <w:numPr>
          <w:ilvl w:val="0"/>
          <w:numId w:val="3"/>
        </w:numPr>
        <w:autoSpaceDE/>
        <w:autoSpaceDN/>
        <w:spacing w:before="0" w:after="120" w:line="264" w:lineRule="auto"/>
        <w:ind w:left="1083"/>
        <w:contextualSpacing/>
        <w:rPr>
          <w:rFonts w:cstheme="minorHAnsi"/>
        </w:rPr>
      </w:pPr>
      <w:r w:rsidRPr="001A695F">
        <w:rPr>
          <w:rFonts w:cstheme="minorHAnsi"/>
        </w:rPr>
        <w:t>achieve a total of 50% or more of marks offered; and</w:t>
      </w:r>
    </w:p>
    <w:p w14:paraId="76694A9F" w14:textId="77777777" w:rsidR="00CA493A" w:rsidRPr="001A695F" w:rsidRDefault="00CA493A" w:rsidP="00CA493A">
      <w:pPr>
        <w:pStyle w:val="ListParagraph"/>
        <w:widowControl/>
        <w:numPr>
          <w:ilvl w:val="0"/>
          <w:numId w:val="3"/>
        </w:numPr>
        <w:autoSpaceDE/>
        <w:autoSpaceDN/>
        <w:spacing w:before="0" w:after="120" w:line="264" w:lineRule="auto"/>
        <w:ind w:left="1083"/>
        <w:contextualSpacing/>
        <w:rPr>
          <w:rFonts w:cstheme="minorHAnsi"/>
        </w:rPr>
      </w:pPr>
      <w:r w:rsidRPr="001A695F">
        <w:rPr>
          <w:rFonts w:cstheme="minorHAnsi"/>
        </w:rPr>
        <w:t>pass all individual invigilated assessments; and</w:t>
      </w:r>
    </w:p>
    <w:p w14:paraId="4060BB6F" w14:textId="77777777" w:rsidR="00CA493A" w:rsidRPr="001A695F" w:rsidRDefault="00CA493A" w:rsidP="00CA493A">
      <w:pPr>
        <w:pStyle w:val="ListParagraph"/>
        <w:widowControl/>
        <w:numPr>
          <w:ilvl w:val="0"/>
          <w:numId w:val="3"/>
        </w:numPr>
        <w:autoSpaceDE/>
        <w:autoSpaceDN/>
        <w:spacing w:before="0" w:after="120" w:line="264" w:lineRule="auto"/>
        <w:ind w:left="1083"/>
        <w:contextualSpacing/>
        <w:rPr>
          <w:rFonts w:cstheme="minorHAnsi"/>
        </w:rPr>
      </w:pPr>
      <w:r w:rsidRPr="001A695F">
        <w:rPr>
          <w:rFonts w:cstheme="minorHAnsi"/>
        </w:rPr>
        <w:t>have attempted all assessments.</w:t>
      </w:r>
    </w:p>
    <w:p w14:paraId="5A036CF6" w14:textId="77777777" w:rsidR="00CA493A" w:rsidRPr="001A695F" w:rsidRDefault="00CA493A" w:rsidP="00CA493A">
      <w:pPr>
        <w:spacing w:after="120" w:line="264" w:lineRule="auto"/>
        <w:ind w:left="363"/>
        <w:rPr>
          <w:rFonts w:cstheme="minorHAnsi"/>
          <w:color w:val="000000" w:themeColor="text1"/>
        </w:rPr>
      </w:pPr>
      <w:r w:rsidRPr="001A695F">
        <w:rPr>
          <w:rFonts w:cstheme="minorHAnsi"/>
        </w:rPr>
        <w:t>Where one or more of these requirements are not met, the Board of Examiners will consider a student’s overall progress</w:t>
      </w:r>
      <w:r w:rsidRPr="001A695F">
        <w:rPr>
          <w:rFonts w:cstheme="minorHAnsi"/>
          <w:color w:val="000000" w:themeColor="text1"/>
        </w:rPr>
        <w:t xml:space="preserve"> towards meeting the unit learning outcomes and any special circumstances before reaching a decision.  </w:t>
      </w:r>
    </w:p>
    <w:p w14:paraId="5077F8D3" w14:textId="77777777" w:rsidR="00CA493A" w:rsidRPr="001A695F" w:rsidRDefault="00CA493A" w:rsidP="00CA493A">
      <w:pPr>
        <w:pStyle w:val="ListParagraph"/>
        <w:widowControl/>
        <w:numPr>
          <w:ilvl w:val="0"/>
          <w:numId w:val="4"/>
        </w:numPr>
        <w:autoSpaceDE/>
        <w:autoSpaceDN/>
        <w:spacing w:before="0" w:after="120" w:line="264" w:lineRule="auto"/>
        <w:ind w:left="363"/>
        <w:contextualSpacing/>
        <w:rPr>
          <w:rFonts w:cstheme="minorHAnsi"/>
          <w:color w:val="000000" w:themeColor="text1"/>
        </w:rPr>
      </w:pPr>
      <w:r w:rsidRPr="001A695F">
        <w:rPr>
          <w:rFonts w:cstheme="minorHAnsi"/>
          <w:color w:val="000000" w:themeColor="text1"/>
        </w:rPr>
        <w:t>The Board of Examiners may grant a supplementary assessment where a student:</w:t>
      </w:r>
    </w:p>
    <w:p w14:paraId="2591A03A" w14:textId="77777777" w:rsidR="00CA493A" w:rsidRPr="001A695F" w:rsidRDefault="00CA493A" w:rsidP="00CA493A">
      <w:pPr>
        <w:pStyle w:val="ListParagraph"/>
        <w:widowControl/>
        <w:numPr>
          <w:ilvl w:val="0"/>
          <w:numId w:val="5"/>
        </w:numPr>
        <w:autoSpaceDE/>
        <w:autoSpaceDN/>
        <w:spacing w:before="0" w:after="120" w:line="264" w:lineRule="auto"/>
        <w:ind w:left="1061"/>
        <w:contextualSpacing/>
        <w:rPr>
          <w:rFonts w:cstheme="minorHAnsi"/>
          <w:color w:val="000000" w:themeColor="text1"/>
        </w:rPr>
      </w:pPr>
      <w:r w:rsidRPr="001A695F">
        <w:rPr>
          <w:rFonts w:cstheme="minorHAnsi"/>
          <w:color w:val="000000" w:themeColor="text1"/>
        </w:rPr>
        <w:t>achieves a total of 45% or more; and</w:t>
      </w:r>
    </w:p>
    <w:p w14:paraId="5EBCA849" w14:textId="77777777" w:rsidR="00CA493A" w:rsidRPr="001A695F" w:rsidRDefault="00CA493A" w:rsidP="00CA493A">
      <w:pPr>
        <w:pStyle w:val="ListParagraph"/>
        <w:widowControl/>
        <w:numPr>
          <w:ilvl w:val="0"/>
          <w:numId w:val="5"/>
        </w:numPr>
        <w:autoSpaceDE/>
        <w:autoSpaceDN/>
        <w:spacing w:before="0" w:after="120" w:line="264" w:lineRule="auto"/>
        <w:ind w:left="1061"/>
        <w:contextualSpacing/>
        <w:rPr>
          <w:rFonts w:cstheme="minorHAnsi"/>
          <w:color w:val="000000" w:themeColor="text1"/>
        </w:rPr>
      </w:pPr>
      <w:r w:rsidRPr="001A695F">
        <w:rPr>
          <w:rFonts w:cstheme="minorHAnsi"/>
          <w:color w:val="000000" w:themeColor="text1"/>
        </w:rPr>
        <w:t>has passed all individual invigilated assessments in the unit; and</w:t>
      </w:r>
    </w:p>
    <w:p w14:paraId="0690E2D9" w14:textId="77777777" w:rsidR="00CA493A" w:rsidRPr="001A695F" w:rsidRDefault="00CA493A" w:rsidP="00CA493A">
      <w:pPr>
        <w:pStyle w:val="ListParagraph"/>
        <w:widowControl/>
        <w:numPr>
          <w:ilvl w:val="0"/>
          <w:numId w:val="5"/>
        </w:numPr>
        <w:autoSpaceDE/>
        <w:autoSpaceDN/>
        <w:spacing w:before="0" w:after="120" w:line="264" w:lineRule="auto"/>
        <w:ind w:left="1061"/>
        <w:contextualSpacing/>
        <w:rPr>
          <w:rFonts w:cstheme="minorHAnsi"/>
          <w:color w:val="000000" w:themeColor="text1"/>
        </w:rPr>
      </w:pPr>
      <w:r w:rsidRPr="001A695F">
        <w:rPr>
          <w:rFonts w:cstheme="minorHAnsi"/>
          <w:color w:val="000000" w:themeColor="text1"/>
        </w:rPr>
        <w:t>has attempted all assessments; and</w:t>
      </w:r>
    </w:p>
    <w:p w14:paraId="7F5B48A3" w14:textId="77777777" w:rsidR="00CA493A" w:rsidRPr="001A695F" w:rsidRDefault="00CA493A" w:rsidP="00CA493A">
      <w:pPr>
        <w:pStyle w:val="ListParagraph"/>
        <w:widowControl/>
        <w:numPr>
          <w:ilvl w:val="0"/>
          <w:numId w:val="5"/>
        </w:numPr>
        <w:autoSpaceDE/>
        <w:autoSpaceDN/>
        <w:spacing w:before="0" w:after="120" w:line="264" w:lineRule="auto"/>
        <w:ind w:left="1061"/>
        <w:contextualSpacing/>
        <w:rPr>
          <w:rFonts w:cstheme="minorHAnsi"/>
          <w:color w:val="000000" w:themeColor="text1"/>
        </w:rPr>
      </w:pPr>
      <w:r w:rsidRPr="001A695F">
        <w:rPr>
          <w:rFonts w:cstheme="minorHAnsi"/>
          <w:color w:val="000000" w:themeColor="text1"/>
        </w:rPr>
        <w:t>has a recommendation for supplementary assessment by the Unit Coordinator and the Head of Discipline</w:t>
      </w:r>
      <w:r>
        <w:rPr>
          <w:rFonts w:cstheme="minorHAnsi"/>
          <w:color w:val="000000" w:themeColor="text1"/>
        </w:rPr>
        <w:t>.</w:t>
      </w:r>
    </w:p>
    <w:p w14:paraId="6BFEA30D" w14:textId="2DA758EF" w:rsidR="00CA493A" w:rsidRDefault="00CA493A" w:rsidP="00CA493A">
      <w:pPr>
        <w:spacing w:after="120" w:line="264" w:lineRule="auto"/>
        <w:ind w:left="352"/>
        <w:rPr>
          <w:rFonts w:cstheme="minorHAnsi"/>
          <w:color w:val="000000" w:themeColor="text1"/>
        </w:rPr>
      </w:pPr>
      <w:r w:rsidRPr="001A695F">
        <w:rPr>
          <w:rFonts w:cstheme="minorHAnsi"/>
        </w:rPr>
        <w:t>Where one or more of these requirements are not met, the Board of Examiners will consider a student’s overall progress</w:t>
      </w:r>
      <w:r w:rsidRPr="001A695F">
        <w:rPr>
          <w:rFonts w:cstheme="minorHAnsi"/>
          <w:color w:val="000000" w:themeColor="text1"/>
        </w:rPr>
        <w:t xml:space="preserve"> towards meeting the unit learning outcomes and any special circumstances before reaching a decision.  Attendance and engagement in class will be considered.</w:t>
      </w:r>
    </w:p>
    <w:p w14:paraId="22C22415" w14:textId="77777777" w:rsidR="00CA493A" w:rsidRPr="001A695F" w:rsidRDefault="00CA493A" w:rsidP="00CA493A">
      <w:pPr>
        <w:pStyle w:val="ListParagraph"/>
        <w:widowControl/>
        <w:numPr>
          <w:ilvl w:val="0"/>
          <w:numId w:val="4"/>
        </w:numPr>
        <w:autoSpaceDE/>
        <w:autoSpaceDN/>
        <w:spacing w:before="0" w:after="120" w:line="264" w:lineRule="auto"/>
        <w:ind w:left="357" w:hanging="357"/>
        <w:rPr>
          <w:rStyle w:val="Hyperlink"/>
          <w:rFonts w:cstheme="minorHAnsi"/>
          <w:color w:val="000000" w:themeColor="text1"/>
        </w:rPr>
      </w:pPr>
      <w:r w:rsidRPr="001A695F">
        <w:rPr>
          <w:rFonts w:cstheme="minorHAnsi"/>
          <w:color w:val="000000" w:themeColor="text1"/>
        </w:rPr>
        <w:lastRenderedPageBreak/>
        <w:t xml:space="preserve">APIC awards common </w:t>
      </w:r>
      <w:r w:rsidRPr="001A695F">
        <w:rPr>
          <w:rFonts w:cstheme="minorHAnsi"/>
        </w:rPr>
        <w:t>result grades as set out in the</w:t>
      </w:r>
      <w:r>
        <w:rPr>
          <w:rFonts w:cstheme="minorHAnsi"/>
        </w:rPr>
        <w:t xml:space="preserve"> </w:t>
      </w:r>
      <w:r w:rsidRPr="001A695F">
        <w:rPr>
          <w:rFonts w:cstheme="minorHAnsi"/>
        </w:rPr>
        <w:fldChar w:fldCharType="begin"/>
      </w:r>
      <w:r w:rsidRPr="001A695F">
        <w:rPr>
          <w:rFonts w:cstheme="minorHAnsi"/>
        </w:rPr>
        <w:instrText xml:space="preserve"> HYPERLINK "https://apicollege.edu.au/policies/Award_of_Grades_Policy.pdf" </w:instrText>
      </w:r>
      <w:r w:rsidRPr="001A695F">
        <w:rPr>
          <w:rFonts w:cstheme="minorHAnsi"/>
        </w:rPr>
      </w:r>
      <w:r w:rsidRPr="001A695F">
        <w:rPr>
          <w:rFonts w:cstheme="minorHAnsi"/>
        </w:rPr>
        <w:fldChar w:fldCharType="separate"/>
      </w:r>
      <w:r w:rsidRPr="001A695F">
        <w:rPr>
          <w:rStyle w:val="Hyperlink"/>
          <w:rFonts w:cstheme="minorHAnsi"/>
        </w:rPr>
        <w:t>Award of Grade Policy.</w:t>
      </w:r>
    </w:p>
    <w:p w14:paraId="0CEF04EF" w14:textId="77777777" w:rsidR="00CA493A" w:rsidRPr="001A695F" w:rsidRDefault="00CA493A" w:rsidP="00CA493A">
      <w:pPr>
        <w:pStyle w:val="ListParagraph"/>
        <w:widowControl/>
        <w:numPr>
          <w:ilvl w:val="0"/>
          <w:numId w:val="4"/>
        </w:numPr>
        <w:autoSpaceDE/>
        <w:autoSpaceDN/>
        <w:spacing w:before="0" w:after="120" w:line="264" w:lineRule="auto"/>
        <w:ind w:left="357" w:hanging="357"/>
      </w:pPr>
      <w:r w:rsidRPr="001A695F">
        <w:fldChar w:fldCharType="end"/>
      </w:r>
      <w:r w:rsidRPr="001A695F">
        <w:t>Detailed information for each assessment can be found on the Unit’s Home Page and in the Assessment Brief.</w:t>
      </w:r>
    </w:p>
    <w:p w14:paraId="489D0D5B" w14:textId="77777777" w:rsidR="00CA493A" w:rsidRPr="00C104D3" w:rsidRDefault="00CA493A" w:rsidP="00CA493A">
      <w:pPr>
        <w:spacing w:line="264" w:lineRule="auto"/>
        <w:rPr>
          <w:rFonts w:cstheme="minorHAnsi"/>
          <w:b/>
          <w:bCs/>
          <w:color w:val="182958"/>
        </w:rPr>
      </w:pPr>
    </w:p>
    <w:p w14:paraId="4C162F4E" w14:textId="77777777" w:rsidR="00CA493A" w:rsidRPr="001A695F" w:rsidRDefault="00CA493A" w:rsidP="00CA493A">
      <w:pPr>
        <w:spacing w:after="120" w:line="264" w:lineRule="auto"/>
      </w:pPr>
      <w:r w:rsidRPr="001A695F">
        <w:t>Detailed information for each assessment can be found on the Unit’s Home Page and in the Assessment Brief.</w:t>
      </w:r>
    </w:p>
    <w:p w14:paraId="4086D8B9" w14:textId="206BB2CA" w:rsidR="006D586F" w:rsidRDefault="006D586F">
      <w:pPr>
        <w:pStyle w:val="BodyText"/>
        <w:spacing w:before="10"/>
        <w:rPr>
          <w:sz w:val="9"/>
        </w:rPr>
      </w:pPr>
    </w:p>
    <w:tbl>
      <w:tblPr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9"/>
        <w:gridCol w:w="1224"/>
        <w:gridCol w:w="851"/>
        <w:gridCol w:w="1318"/>
        <w:gridCol w:w="836"/>
        <w:gridCol w:w="1039"/>
      </w:tblGrid>
      <w:tr w:rsidR="0093667C" w14:paraId="797F4AC4" w14:textId="77777777" w:rsidTr="00E174FD">
        <w:trPr>
          <w:trHeight w:val="647"/>
        </w:trPr>
        <w:tc>
          <w:tcPr>
            <w:tcW w:w="3879" w:type="dxa"/>
            <w:shd w:val="clear" w:color="auto" w:fill="D9D9D9"/>
          </w:tcPr>
          <w:p w14:paraId="243E0ED2" w14:textId="77777777" w:rsidR="0093667C" w:rsidRDefault="0093667C" w:rsidP="00474BB5">
            <w:pPr>
              <w:pStyle w:val="TableParagraph"/>
              <w:spacing w:before="176"/>
              <w:rPr>
                <w:b/>
              </w:rPr>
            </w:pPr>
            <w:r>
              <w:rPr>
                <w:b/>
              </w:rPr>
              <w:t>Assessment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Task</w:t>
            </w:r>
          </w:p>
        </w:tc>
        <w:tc>
          <w:tcPr>
            <w:tcW w:w="1224" w:type="dxa"/>
            <w:shd w:val="clear" w:color="auto" w:fill="D9D9D9"/>
          </w:tcPr>
          <w:p w14:paraId="7BCB44FC" w14:textId="77777777" w:rsidR="0093667C" w:rsidRDefault="0093667C" w:rsidP="00474BB5">
            <w:pPr>
              <w:pStyle w:val="TableParagraph"/>
              <w:spacing w:before="28"/>
              <w:ind w:left="116" w:right="106"/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851" w:type="dxa"/>
            <w:shd w:val="clear" w:color="auto" w:fill="D9D9D9"/>
          </w:tcPr>
          <w:p w14:paraId="40226850" w14:textId="77777777" w:rsidR="0093667C" w:rsidRDefault="0093667C" w:rsidP="00474BB5">
            <w:pPr>
              <w:pStyle w:val="TableParagraph"/>
              <w:spacing w:before="28"/>
              <w:ind w:left="87" w:right="78"/>
              <w:jc w:val="center"/>
              <w:rPr>
                <w:b/>
              </w:rPr>
            </w:pPr>
            <w:r>
              <w:rPr>
                <w:b/>
              </w:rPr>
              <w:t>Weight</w:t>
            </w:r>
          </w:p>
        </w:tc>
        <w:tc>
          <w:tcPr>
            <w:tcW w:w="1318" w:type="dxa"/>
            <w:shd w:val="clear" w:color="auto" w:fill="D9D9D9"/>
          </w:tcPr>
          <w:p w14:paraId="0308AD24" w14:textId="77777777" w:rsidR="0093667C" w:rsidRDefault="0093667C" w:rsidP="00474BB5">
            <w:pPr>
              <w:pStyle w:val="TableParagraph"/>
              <w:spacing w:before="28"/>
              <w:ind w:left="134" w:right="132"/>
              <w:jc w:val="center"/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836" w:type="dxa"/>
            <w:shd w:val="clear" w:color="auto" w:fill="D9D9D9"/>
          </w:tcPr>
          <w:p w14:paraId="7EE6FD04" w14:textId="77777777" w:rsidR="0093667C" w:rsidRDefault="0093667C" w:rsidP="00474BB5">
            <w:pPr>
              <w:pStyle w:val="TableParagraph"/>
              <w:spacing w:before="28"/>
              <w:ind w:left="229"/>
              <w:rPr>
                <w:b/>
              </w:rPr>
            </w:pPr>
            <w:r>
              <w:rPr>
                <w:b/>
              </w:rPr>
              <w:t>Due</w:t>
            </w:r>
          </w:p>
        </w:tc>
        <w:tc>
          <w:tcPr>
            <w:tcW w:w="1039" w:type="dxa"/>
            <w:shd w:val="clear" w:color="auto" w:fill="D9D9D9"/>
          </w:tcPr>
          <w:p w14:paraId="7E857278" w14:textId="77777777" w:rsidR="0093667C" w:rsidRDefault="0093667C" w:rsidP="00474BB5">
            <w:pPr>
              <w:pStyle w:val="TableParagraph"/>
              <w:spacing w:before="28"/>
              <w:ind w:left="81" w:right="78"/>
              <w:jc w:val="center"/>
              <w:rPr>
                <w:b/>
              </w:rPr>
            </w:pPr>
            <w:r>
              <w:rPr>
                <w:b/>
              </w:rPr>
              <w:t>ULOs</w:t>
            </w:r>
          </w:p>
          <w:p w14:paraId="60856BA4" w14:textId="77777777" w:rsidR="0093667C" w:rsidRDefault="0093667C" w:rsidP="00474BB5">
            <w:pPr>
              <w:pStyle w:val="TableParagraph"/>
              <w:spacing w:before="26"/>
              <w:ind w:left="86" w:right="78"/>
              <w:jc w:val="center"/>
              <w:rPr>
                <w:b/>
              </w:rPr>
            </w:pPr>
            <w:r>
              <w:rPr>
                <w:b/>
              </w:rPr>
              <w:t>Assessed</w:t>
            </w:r>
          </w:p>
        </w:tc>
      </w:tr>
      <w:tr w:rsidR="0093667C" w14:paraId="2F42935D" w14:textId="77777777" w:rsidTr="00E174FD">
        <w:trPr>
          <w:trHeight w:val="1828"/>
        </w:trPr>
        <w:tc>
          <w:tcPr>
            <w:tcW w:w="3879" w:type="dxa"/>
          </w:tcPr>
          <w:p w14:paraId="23643964" w14:textId="77777777" w:rsidR="0093667C" w:rsidRDefault="0093667C" w:rsidP="00474BB5">
            <w:pPr>
              <w:pStyle w:val="TableParagraph"/>
              <w:spacing w:before="28"/>
              <w:rPr>
                <w:b/>
              </w:rPr>
            </w:pPr>
            <w:r>
              <w:rPr>
                <w:b/>
              </w:rPr>
              <w:t>Assessment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1: Research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</w:t>
            </w:r>
          </w:p>
          <w:p w14:paraId="56FA724A" w14:textId="77777777" w:rsidR="0093667C" w:rsidRDefault="0093667C" w:rsidP="00474BB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before="26" w:line="264" w:lineRule="auto"/>
              <w:ind w:right="257"/>
            </w:pPr>
            <w:r>
              <w:t>Students identify an individual</w:t>
            </w:r>
            <w:r>
              <w:rPr>
                <w:spacing w:val="1"/>
              </w:rPr>
              <w:t xml:space="preserve"> </w:t>
            </w:r>
            <w:r>
              <w:t>research area and discuss it with his lecturer or present in the class (subject to total enrolment).</w:t>
            </w:r>
          </w:p>
          <w:p w14:paraId="60FF6D3A" w14:textId="77777777" w:rsidR="0093667C" w:rsidRDefault="0093667C" w:rsidP="00474BB5">
            <w:pPr>
              <w:pStyle w:val="TableParagraph"/>
              <w:numPr>
                <w:ilvl w:val="0"/>
                <w:numId w:val="7"/>
              </w:numPr>
              <w:tabs>
                <w:tab w:val="left" w:pos="338"/>
              </w:tabs>
              <w:spacing w:line="264" w:lineRule="auto"/>
              <w:ind w:right="931"/>
            </w:pPr>
            <w:r>
              <w:t>write a research plan with a</w:t>
            </w:r>
            <w:r>
              <w:rPr>
                <w:spacing w:val="-48"/>
              </w:rPr>
              <w:t xml:space="preserve">                  </w:t>
            </w:r>
            <w:r>
              <w:t xml:space="preserve">timeframe </w:t>
            </w:r>
          </w:p>
        </w:tc>
        <w:tc>
          <w:tcPr>
            <w:tcW w:w="1224" w:type="dxa"/>
          </w:tcPr>
          <w:p w14:paraId="420E3CF0" w14:textId="77777777" w:rsidR="0093667C" w:rsidRDefault="0093667C" w:rsidP="00474BB5">
            <w:pPr>
              <w:pStyle w:val="TableParagraph"/>
              <w:spacing w:before="28"/>
              <w:ind w:left="116" w:right="107"/>
              <w:jc w:val="center"/>
            </w:pPr>
            <w:r>
              <w:t>Individual</w:t>
            </w:r>
          </w:p>
          <w:p w14:paraId="3744881F" w14:textId="6C2C8781" w:rsidR="0093667C" w:rsidRDefault="0093667C" w:rsidP="00474BB5">
            <w:pPr>
              <w:pStyle w:val="TableParagraph"/>
              <w:spacing w:before="4"/>
              <w:ind w:left="0"/>
              <w:rPr>
                <w:sz w:val="6"/>
              </w:rPr>
            </w:pPr>
          </w:p>
          <w:p w14:paraId="49FBFEB3" w14:textId="6366EBBF" w:rsidR="007818A0" w:rsidRDefault="007818A0" w:rsidP="00474BB5">
            <w:pPr>
              <w:pStyle w:val="TableParagraph"/>
              <w:spacing w:line="240" w:lineRule="exact"/>
              <w:ind w:left="0"/>
              <w:jc w:val="center"/>
            </w:pPr>
            <w:r w:rsidRPr="008B5FA6">
              <w:rPr>
                <w:noProof/>
              </w:rPr>
              <w:drawing>
                <wp:inline distT="0" distB="0" distL="0" distR="0" wp14:anchorId="7E6EEC9A" wp14:editId="0077D792">
                  <wp:extent cx="142875" cy="147955"/>
                  <wp:effectExtent l="0" t="0" r="9525" b="444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26EB4C" w14:textId="1E4CD084" w:rsidR="0093667C" w:rsidRDefault="007818A0" w:rsidP="00474BB5">
            <w:pPr>
              <w:pStyle w:val="TableParagraph"/>
              <w:spacing w:line="240" w:lineRule="exact"/>
              <w:ind w:left="0"/>
              <w:jc w:val="center"/>
            </w:pPr>
            <w:r w:rsidRPr="00ED6368">
              <w:rPr>
                <w:noProof/>
                <w:highlight w:val="yellow"/>
                <w:lang w:eastAsia="en-AU"/>
              </w:rPr>
              <w:drawing>
                <wp:anchor distT="0" distB="0" distL="114300" distR="114300" simplePos="0" relativeHeight="251666432" behindDoc="1" locked="0" layoutInCell="1" allowOverlap="1" wp14:anchorId="5BAD63B3" wp14:editId="37700132">
                  <wp:simplePos x="0" y="0"/>
                  <wp:positionH relativeFrom="column">
                    <wp:posOffset>269848</wp:posOffset>
                  </wp:positionH>
                  <wp:positionV relativeFrom="paragraph">
                    <wp:posOffset>236027</wp:posOffset>
                  </wp:positionV>
                  <wp:extent cx="215900" cy="215900"/>
                  <wp:effectExtent l="0" t="0" r="0" b="0"/>
                  <wp:wrapSquare wrapText="bothSides"/>
                  <wp:docPr id="698999178" name="Picture 698999178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01" t="17583" r="22336" b="14773"/>
                          <a:stretch/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3667C">
              <w:t>Invigilated</w:t>
            </w:r>
          </w:p>
          <w:p w14:paraId="6D9B9A89" w14:textId="5724152A" w:rsidR="0093667C" w:rsidRDefault="0093667C" w:rsidP="00132012">
            <w:pPr>
              <w:pStyle w:val="TableParagraph"/>
              <w:ind w:left="0"/>
              <w:jc w:val="center"/>
              <w:rPr>
                <w:sz w:val="19"/>
              </w:rPr>
            </w:pPr>
          </w:p>
        </w:tc>
        <w:tc>
          <w:tcPr>
            <w:tcW w:w="851" w:type="dxa"/>
          </w:tcPr>
          <w:p w14:paraId="05846D76" w14:textId="77777777" w:rsidR="0093667C" w:rsidRDefault="0093667C" w:rsidP="00474BB5">
            <w:pPr>
              <w:pStyle w:val="TableParagraph"/>
              <w:spacing w:before="28"/>
              <w:ind w:left="87" w:right="78"/>
              <w:jc w:val="center"/>
            </w:pPr>
            <w:r>
              <w:t>20%</w:t>
            </w:r>
          </w:p>
        </w:tc>
        <w:tc>
          <w:tcPr>
            <w:tcW w:w="1318" w:type="dxa"/>
          </w:tcPr>
          <w:p w14:paraId="44680CBA" w14:textId="77777777" w:rsidR="0093667C" w:rsidRDefault="0093667C" w:rsidP="00474BB5">
            <w:pPr>
              <w:pStyle w:val="TableParagraph"/>
              <w:spacing w:before="28"/>
              <w:ind w:left="138" w:right="132"/>
              <w:jc w:val="center"/>
            </w:pPr>
            <w:r>
              <w:t>600 words</w:t>
            </w:r>
          </w:p>
        </w:tc>
        <w:tc>
          <w:tcPr>
            <w:tcW w:w="836" w:type="dxa"/>
          </w:tcPr>
          <w:p w14:paraId="66BD12A3" w14:textId="77777777" w:rsidR="0093667C" w:rsidRDefault="0093667C" w:rsidP="00474BB5">
            <w:pPr>
              <w:pStyle w:val="TableParagraph"/>
              <w:spacing w:before="28" w:line="264" w:lineRule="auto"/>
              <w:ind w:left="358" w:right="138" w:hanging="205"/>
            </w:pPr>
            <w:r>
              <w:t>Week</w:t>
            </w:r>
            <w:r>
              <w:rPr>
                <w:spacing w:val="-47"/>
              </w:rPr>
              <w:t xml:space="preserve"> </w:t>
            </w:r>
            <w:r>
              <w:t>4</w:t>
            </w:r>
          </w:p>
        </w:tc>
        <w:tc>
          <w:tcPr>
            <w:tcW w:w="1039" w:type="dxa"/>
          </w:tcPr>
          <w:p w14:paraId="7E80D399" w14:textId="77777777" w:rsidR="0093667C" w:rsidRDefault="0093667C" w:rsidP="00474BB5">
            <w:pPr>
              <w:pStyle w:val="TableParagraph"/>
              <w:spacing w:before="28" w:line="264" w:lineRule="auto"/>
              <w:ind w:left="271" w:right="247"/>
            </w:pPr>
            <w:r>
              <w:t>ULO1</w:t>
            </w:r>
            <w:r>
              <w:rPr>
                <w:spacing w:val="-47"/>
              </w:rPr>
              <w:t xml:space="preserve"> </w:t>
            </w:r>
            <w:r>
              <w:t>ULO4</w:t>
            </w:r>
          </w:p>
        </w:tc>
      </w:tr>
      <w:tr w:rsidR="0093667C" w14:paraId="47ECE311" w14:textId="77777777" w:rsidTr="00E174FD">
        <w:trPr>
          <w:trHeight w:val="2123"/>
        </w:trPr>
        <w:tc>
          <w:tcPr>
            <w:tcW w:w="3879" w:type="dxa"/>
          </w:tcPr>
          <w:p w14:paraId="281C1726" w14:textId="77777777" w:rsidR="0093667C" w:rsidRDefault="0093667C" w:rsidP="00474BB5">
            <w:pPr>
              <w:pStyle w:val="TableParagraph"/>
              <w:spacing w:before="28" w:line="264" w:lineRule="auto"/>
              <w:ind w:right="352"/>
              <w:rPr>
                <w:b/>
              </w:rPr>
            </w:pPr>
            <w:r>
              <w:rPr>
                <w:b/>
              </w:rPr>
              <w:t>Assessment 2: Structured Literature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Review</w:t>
            </w:r>
          </w:p>
          <w:p w14:paraId="58B0E7C4" w14:textId="77777777" w:rsidR="0093667C" w:rsidRDefault="0093667C" w:rsidP="00474BB5">
            <w:pPr>
              <w:pStyle w:val="TableParagraph"/>
              <w:spacing w:line="264" w:lineRule="auto"/>
              <w:ind w:right="307"/>
            </w:pPr>
            <w:r>
              <w:t>Conducting a critical review of the</w:t>
            </w:r>
            <w:r>
              <w:rPr>
                <w:spacing w:val="1"/>
              </w:rPr>
              <w:t xml:space="preserve"> </w:t>
            </w:r>
            <w:r>
              <w:t>literature for a topic/area of interest,</w:t>
            </w:r>
            <w:r>
              <w:rPr>
                <w:spacing w:val="-47"/>
              </w:rPr>
              <w:t xml:space="preserve"> </w:t>
            </w:r>
            <w:r>
              <w:t xml:space="preserve">identifying knowledge </w:t>
            </w:r>
            <w:proofErr w:type="gramStart"/>
            <w:r>
              <w:t>gaps</w:t>
            </w:r>
            <w:proofErr w:type="gramEnd"/>
            <w:r>
              <w:t xml:space="preserve"> and</w:t>
            </w:r>
            <w:r>
              <w:rPr>
                <w:spacing w:val="1"/>
              </w:rPr>
              <w:t xml:space="preserve"> </w:t>
            </w:r>
            <w:r>
              <w:t>defining an appropriate research</w:t>
            </w:r>
            <w:r>
              <w:rPr>
                <w:spacing w:val="1"/>
              </w:rPr>
              <w:t xml:space="preserve"> </w:t>
            </w:r>
            <w:r>
              <w:t>question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objectives</w:t>
            </w:r>
          </w:p>
        </w:tc>
        <w:tc>
          <w:tcPr>
            <w:tcW w:w="1224" w:type="dxa"/>
          </w:tcPr>
          <w:p w14:paraId="15B837AD" w14:textId="77777777" w:rsidR="0093667C" w:rsidRDefault="0093667C" w:rsidP="00474BB5">
            <w:pPr>
              <w:pStyle w:val="TableParagraph"/>
              <w:spacing w:before="28"/>
              <w:ind w:left="116" w:right="107"/>
              <w:jc w:val="center"/>
            </w:pPr>
            <w:r>
              <w:t>Individual</w:t>
            </w:r>
          </w:p>
          <w:p w14:paraId="573CA9C9" w14:textId="5EEAA976" w:rsidR="0093667C" w:rsidRDefault="0093667C" w:rsidP="00474BB5">
            <w:pPr>
              <w:pStyle w:val="TableParagraph"/>
              <w:spacing w:before="4"/>
              <w:ind w:left="0"/>
              <w:rPr>
                <w:sz w:val="6"/>
              </w:rPr>
            </w:pPr>
          </w:p>
          <w:p w14:paraId="4D4A57DD" w14:textId="23A30551" w:rsidR="0093667C" w:rsidRDefault="007818A0" w:rsidP="00474BB5">
            <w:pPr>
              <w:pStyle w:val="TableParagraph"/>
              <w:spacing w:line="240" w:lineRule="exact"/>
              <w:ind w:left="461"/>
              <w:rPr>
                <w:sz w:val="20"/>
              </w:rPr>
            </w:pPr>
            <w:r w:rsidRPr="008B5FA6">
              <w:rPr>
                <w:noProof/>
              </w:rPr>
              <w:drawing>
                <wp:inline distT="0" distB="0" distL="0" distR="0" wp14:anchorId="400FB3D1" wp14:editId="35722607">
                  <wp:extent cx="142875" cy="147955"/>
                  <wp:effectExtent l="0" t="0" r="9525" b="4445"/>
                  <wp:docPr id="1633895291" name="Picture 1633895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99CF1" w14:textId="77777777" w:rsidR="0093667C" w:rsidRDefault="0093667C" w:rsidP="00474BB5">
            <w:pPr>
              <w:pStyle w:val="TableParagraph"/>
              <w:ind w:left="0"/>
              <w:rPr>
                <w:sz w:val="20"/>
              </w:rPr>
            </w:pPr>
          </w:p>
          <w:p w14:paraId="49A6935B" w14:textId="77777777" w:rsidR="0093667C" w:rsidRDefault="0093667C" w:rsidP="00474BB5">
            <w:pPr>
              <w:pStyle w:val="TableParagraph"/>
              <w:ind w:left="0"/>
              <w:rPr>
                <w:sz w:val="20"/>
              </w:rPr>
            </w:pPr>
          </w:p>
          <w:p w14:paraId="166FE0AE" w14:textId="77777777" w:rsidR="0093667C" w:rsidRDefault="0093667C" w:rsidP="00474BB5">
            <w:pPr>
              <w:pStyle w:val="TableParagraph"/>
              <w:ind w:left="0"/>
              <w:rPr>
                <w:sz w:val="20"/>
              </w:rPr>
            </w:pPr>
          </w:p>
          <w:p w14:paraId="5D0B25C9" w14:textId="77777777" w:rsidR="0093667C" w:rsidRDefault="0093667C" w:rsidP="00474BB5">
            <w:pPr>
              <w:pStyle w:val="TableParagraph"/>
              <w:spacing w:before="8"/>
              <w:ind w:left="0"/>
              <w:rPr>
                <w:sz w:val="23"/>
              </w:rPr>
            </w:pPr>
          </w:p>
        </w:tc>
        <w:tc>
          <w:tcPr>
            <w:tcW w:w="851" w:type="dxa"/>
          </w:tcPr>
          <w:p w14:paraId="0FB5812A" w14:textId="77777777" w:rsidR="0093667C" w:rsidRDefault="0093667C" w:rsidP="00474BB5">
            <w:pPr>
              <w:pStyle w:val="TableParagraph"/>
              <w:spacing w:before="28"/>
              <w:ind w:left="87" w:right="78"/>
              <w:jc w:val="center"/>
            </w:pPr>
            <w:r>
              <w:t>20%</w:t>
            </w:r>
          </w:p>
        </w:tc>
        <w:tc>
          <w:tcPr>
            <w:tcW w:w="1318" w:type="dxa"/>
          </w:tcPr>
          <w:p w14:paraId="4128E660" w14:textId="77777777" w:rsidR="0093667C" w:rsidRDefault="0093667C" w:rsidP="00474BB5">
            <w:pPr>
              <w:pStyle w:val="TableParagraph"/>
              <w:spacing w:before="28"/>
              <w:ind w:left="138" w:right="132"/>
              <w:jc w:val="center"/>
            </w:pPr>
            <w:r>
              <w:t>1500</w:t>
            </w:r>
            <w:r>
              <w:rPr>
                <w:spacing w:val="-2"/>
              </w:rPr>
              <w:t xml:space="preserve"> </w:t>
            </w:r>
            <w:r>
              <w:t>words</w:t>
            </w:r>
          </w:p>
        </w:tc>
        <w:tc>
          <w:tcPr>
            <w:tcW w:w="836" w:type="dxa"/>
          </w:tcPr>
          <w:p w14:paraId="591ABA9A" w14:textId="77777777" w:rsidR="0093667C" w:rsidRDefault="0093667C" w:rsidP="00474BB5">
            <w:pPr>
              <w:pStyle w:val="TableParagraph"/>
              <w:spacing w:before="28" w:line="264" w:lineRule="auto"/>
              <w:ind w:left="358" w:right="138" w:hanging="205"/>
            </w:pPr>
            <w:r>
              <w:t>Week</w:t>
            </w:r>
            <w:r>
              <w:rPr>
                <w:spacing w:val="-47"/>
              </w:rPr>
              <w:t xml:space="preserve"> </w:t>
            </w:r>
            <w:r>
              <w:t>7</w:t>
            </w:r>
          </w:p>
        </w:tc>
        <w:tc>
          <w:tcPr>
            <w:tcW w:w="1039" w:type="dxa"/>
          </w:tcPr>
          <w:p w14:paraId="71759BF4" w14:textId="77777777" w:rsidR="0093667C" w:rsidRDefault="0093667C" w:rsidP="00474BB5">
            <w:pPr>
              <w:pStyle w:val="TableParagraph"/>
              <w:spacing w:before="28" w:line="264" w:lineRule="auto"/>
              <w:ind w:left="271" w:right="262"/>
              <w:jc w:val="both"/>
            </w:pPr>
            <w:r>
              <w:t>ULO1</w:t>
            </w:r>
            <w:r>
              <w:rPr>
                <w:spacing w:val="-48"/>
              </w:rPr>
              <w:t xml:space="preserve"> </w:t>
            </w:r>
            <w:r>
              <w:t>ULO2</w:t>
            </w:r>
            <w:r>
              <w:rPr>
                <w:spacing w:val="-48"/>
              </w:rPr>
              <w:t xml:space="preserve"> </w:t>
            </w:r>
            <w:r>
              <w:t>ULO3</w:t>
            </w:r>
          </w:p>
        </w:tc>
      </w:tr>
      <w:tr w:rsidR="0093667C" w14:paraId="355495CA" w14:textId="77777777" w:rsidTr="00E174FD">
        <w:trPr>
          <w:trHeight w:val="1204"/>
        </w:trPr>
        <w:tc>
          <w:tcPr>
            <w:tcW w:w="3879" w:type="dxa"/>
          </w:tcPr>
          <w:p w14:paraId="65CFCDBA" w14:textId="77777777" w:rsidR="0093667C" w:rsidRDefault="0093667C" w:rsidP="00474BB5">
            <w:pPr>
              <w:pStyle w:val="TableParagraph"/>
              <w:spacing w:before="28" w:line="264" w:lineRule="auto"/>
              <w:ind w:right="107"/>
            </w:pPr>
            <w:r>
              <w:rPr>
                <w:b/>
              </w:rPr>
              <w:t>Assessment 3: Research Design</w:t>
            </w:r>
            <w:r>
              <w:rPr>
                <w:b/>
                <w:spacing w:val="1"/>
              </w:rPr>
              <w:t xml:space="preserve"> </w:t>
            </w:r>
            <w:r>
              <w:t>Identifying appropriate research design</w:t>
            </w:r>
            <w:r>
              <w:rPr>
                <w:spacing w:val="-47"/>
              </w:rPr>
              <w:t xml:space="preserve"> </w:t>
            </w:r>
            <w:r>
              <w:t>and methods to achieve the research</w:t>
            </w:r>
            <w:r>
              <w:rPr>
                <w:spacing w:val="1"/>
              </w:rPr>
              <w:t xml:space="preserve"> </w:t>
            </w:r>
            <w:r>
              <w:t>objectives.</w:t>
            </w:r>
          </w:p>
        </w:tc>
        <w:tc>
          <w:tcPr>
            <w:tcW w:w="1224" w:type="dxa"/>
          </w:tcPr>
          <w:p w14:paraId="70144E81" w14:textId="77777777" w:rsidR="0093667C" w:rsidRDefault="0093667C" w:rsidP="00474BB5">
            <w:pPr>
              <w:pStyle w:val="TableParagraph"/>
              <w:spacing w:before="28"/>
              <w:ind w:left="116" w:right="107"/>
              <w:jc w:val="center"/>
            </w:pPr>
            <w:r>
              <w:t>Individual</w:t>
            </w:r>
          </w:p>
          <w:p w14:paraId="5614A751" w14:textId="18E9BA71" w:rsidR="0093667C" w:rsidRPr="00935051" w:rsidRDefault="007818A0" w:rsidP="007818A0">
            <w:pPr>
              <w:pStyle w:val="TableParagraph"/>
              <w:spacing w:before="4"/>
              <w:ind w:left="0"/>
              <w:jc w:val="center"/>
              <w:rPr>
                <w:sz w:val="6"/>
              </w:rPr>
            </w:pPr>
            <w:r w:rsidRPr="008B5FA6">
              <w:rPr>
                <w:noProof/>
              </w:rPr>
              <w:drawing>
                <wp:inline distT="0" distB="0" distL="0" distR="0" wp14:anchorId="59A2514C" wp14:editId="4315BF0E">
                  <wp:extent cx="142875" cy="147955"/>
                  <wp:effectExtent l="0" t="0" r="9525" b="4445"/>
                  <wp:docPr id="1205562065" name="Picture 1205562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7163C363" w14:textId="77777777" w:rsidR="0093667C" w:rsidRDefault="0093667C" w:rsidP="00474BB5">
            <w:pPr>
              <w:pStyle w:val="TableParagraph"/>
              <w:spacing w:before="28"/>
              <w:ind w:left="87" w:right="78"/>
              <w:jc w:val="center"/>
            </w:pPr>
            <w:r>
              <w:t>20%</w:t>
            </w:r>
          </w:p>
        </w:tc>
        <w:tc>
          <w:tcPr>
            <w:tcW w:w="1318" w:type="dxa"/>
          </w:tcPr>
          <w:p w14:paraId="1B4B9B90" w14:textId="77777777" w:rsidR="0093667C" w:rsidRDefault="0093667C" w:rsidP="00474BB5">
            <w:pPr>
              <w:pStyle w:val="TableParagraph"/>
              <w:spacing w:before="28"/>
              <w:ind w:left="138" w:right="132"/>
              <w:jc w:val="center"/>
            </w:pPr>
            <w:r>
              <w:t>1000</w:t>
            </w:r>
            <w:r>
              <w:rPr>
                <w:spacing w:val="-3"/>
              </w:rPr>
              <w:t xml:space="preserve"> </w:t>
            </w:r>
            <w:r>
              <w:t>words</w:t>
            </w:r>
          </w:p>
        </w:tc>
        <w:tc>
          <w:tcPr>
            <w:tcW w:w="836" w:type="dxa"/>
          </w:tcPr>
          <w:p w14:paraId="3E9B9AAF" w14:textId="77777777" w:rsidR="0093667C" w:rsidRDefault="0093667C" w:rsidP="00474BB5">
            <w:pPr>
              <w:pStyle w:val="TableParagraph"/>
              <w:spacing w:before="28" w:line="264" w:lineRule="auto"/>
              <w:ind w:left="301" w:right="137" w:hanging="147"/>
            </w:pPr>
            <w:r>
              <w:t>Week</w:t>
            </w:r>
            <w:r>
              <w:rPr>
                <w:spacing w:val="-47"/>
              </w:rPr>
              <w:t xml:space="preserve"> </w:t>
            </w:r>
            <w:r>
              <w:t>10</w:t>
            </w:r>
          </w:p>
        </w:tc>
        <w:tc>
          <w:tcPr>
            <w:tcW w:w="1039" w:type="dxa"/>
          </w:tcPr>
          <w:p w14:paraId="728A0E54" w14:textId="77777777" w:rsidR="0093667C" w:rsidRDefault="0093667C" w:rsidP="00474BB5">
            <w:pPr>
              <w:pStyle w:val="TableParagraph"/>
              <w:spacing w:before="28" w:line="264" w:lineRule="auto"/>
              <w:ind w:left="271" w:right="247"/>
            </w:pPr>
            <w:r>
              <w:t>ULO2</w:t>
            </w:r>
            <w:r>
              <w:rPr>
                <w:spacing w:val="-47"/>
              </w:rPr>
              <w:t xml:space="preserve"> </w:t>
            </w:r>
            <w:r>
              <w:t>ULO3</w:t>
            </w:r>
          </w:p>
        </w:tc>
      </w:tr>
      <w:tr w:rsidR="0093667C" w14:paraId="2C4F97CE" w14:textId="77777777" w:rsidTr="00E174FD">
        <w:trPr>
          <w:trHeight w:val="1667"/>
        </w:trPr>
        <w:tc>
          <w:tcPr>
            <w:tcW w:w="3879" w:type="dxa"/>
          </w:tcPr>
          <w:p w14:paraId="0903482B" w14:textId="77777777" w:rsidR="0093667C" w:rsidRDefault="0093667C" w:rsidP="00474BB5">
            <w:pPr>
              <w:pStyle w:val="TableParagraph"/>
              <w:spacing w:before="28"/>
              <w:ind w:right="596"/>
              <w:rPr>
                <w:b/>
              </w:rPr>
            </w:pPr>
            <w:r>
              <w:rPr>
                <w:b/>
              </w:rPr>
              <w:t>Assessment 4: Research Proposal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(Report)</w:t>
            </w:r>
          </w:p>
          <w:p w14:paraId="5DF44EAB" w14:textId="77777777" w:rsidR="0093667C" w:rsidRDefault="0093667C" w:rsidP="00474BB5">
            <w:pPr>
              <w:pStyle w:val="TableParagraph"/>
              <w:ind w:right="167"/>
            </w:pPr>
            <w:r>
              <w:t>Creating a research proposal that</w:t>
            </w:r>
            <w:r>
              <w:rPr>
                <w:spacing w:val="1"/>
              </w:rPr>
              <w:t xml:space="preserve"> </w:t>
            </w:r>
            <w:r>
              <w:t>includes a research methodology, data</w:t>
            </w:r>
            <w:r>
              <w:rPr>
                <w:spacing w:val="-47"/>
              </w:rPr>
              <w:t xml:space="preserve"> </w:t>
            </w:r>
            <w:r>
              <w:t>analysis strategy, ethical</w:t>
            </w:r>
            <w:r>
              <w:rPr>
                <w:spacing w:val="1"/>
              </w:rPr>
              <w:t xml:space="preserve"> </w:t>
            </w:r>
            <w:r>
              <w:t>considerations.</w:t>
            </w:r>
          </w:p>
        </w:tc>
        <w:tc>
          <w:tcPr>
            <w:tcW w:w="1224" w:type="dxa"/>
          </w:tcPr>
          <w:p w14:paraId="007AE70B" w14:textId="77777777" w:rsidR="0093667C" w:rsidRDefault="0093667C" w:rsidP="00474BB5">
            <w:pPr>
              <w:pStyle w:val="TableParagraph"/>
              <w:spacing w:before="28"/>
              <w:ind w:left="116" w:right="107"/>
              <w:jc w:val="center"/>
            </w:pPr>
            <w:r>
              <w:t>Individual</w:t>
            </w:r>
          </w:p>
          <w:p w14:paraId="05FE3A36" w14:textId="5E21B47F" w:rsidR="0093667C" w:rsidRDefault="0093667C" w:rsidP="00474BB5">
            <w:pPr>
              <w:pStyle w:val="TableParagraph"/>
              <w:spacing w:before="3"/>
              <w:ind w:left="0"/>
              <w:rPr>
                <w:sz w:val="6"/>
              </w:rPr>
            </w:pPr>
          </w:p>
          <w:p w14:paraId="050BD95A" w14:textId="2F6C6FDF" w:rsidR="0093667C" w:rsidRDefault="007818A0" w:rsidP="007818A0">
            <w:pPr>
              <w:pStyle w:val="TableParagraph"/>
              <w:spacing w:line="240" w:lineRule="exact"/>
              <w:ind w:left="461"/>
              <w:rPr>
                <w:sz w:val="20"/>
              </w:rPr>
            </w:pPr>
            <w:r w:rsidRPr="008B5FA6">
              <w:rPr>
                <w:noProof/>
              </w:rPr>
              <w:drawing>
                <wp:inline distT="0" distB="0" distL="0" distR="0" wp14:anchorId="6E0C881D" wp14:editId="71CEB306">
                  <wp:extent cx="142875" cy="147955"/>
                  <wp:effectExtent l="0" t="0" r="9525" b="4445"/>
                  <wp:docPr id="1531300379" name="Picture 15313003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9E055B" w14:textId="77777777" w:rsidR="0093667C" w:rsidRDefault="0093667C" w:rsidP="00474BB5">
            <w:pPr>
              <w:pStyle w:val="TableParagraph"/>
              <w:spacing w:before="5"/>
              <w:ind w:left="0"/>
              <w:rPr>
                <w:sz w:val="26"/>
              </w:rPr>
            </w:pPr>
          </w:p>
        </w:tc>
        <w:tc>
          <w:tcPr>
            <w:tcW w:w="851" w:type="dxa"/>
          </w:tcPr>
          <w:p w14:paraId="73403C57" w14:textId="77777777" w:rsidR="0093667C" w:rsidRDefault="0093667C" w:rsidP="00474BB5">
            <w:pPr>
              <w:pStyle w:val="TableParagraph"/>
              <w:spacing w:before="28"/>
              <w:ind w:left="82" w:right="78"/>
              <w:jc w:val="center"/>
            </w:pPr>
            <w:r>
              <w:t>25%</w:t>
            </w:r>
          </w:p>
        </w:tc>
        <w:tc>
          <w:tcPr>
            <w:tcW w:w="1318" w:type="dxa"/>
          </w:tcPr>
          <w:p w14:paraId="0257BA8A" w14:textId="77777777" w:rsidR="0093667C" w:rsidRDefault="0093667C" w:rsidP="00474BB5">
            <w:pPr>
              <w:pStyle w:val="TableParagraph"/>
              <w:spacing w:before="28"/>
              <w:ind w:left="138" w:right="132"/>
              <w:jc w:val="center"/>
            </w:pPr>
            <w:r>
              <w:t>3000</w:t>
            </w:r>
            <w:r>
              <w:rPr>
                <w:spacing w:val="-3"/>
              </w:rPr>
              <w:t xml:space="preserve"> </w:t>
            </w:r>
            <w:r>
              <w:t>words</w:t>
            </w:r>
          </w:p>
        </w:tc>
        <w:tc>
          <w:tcPr>
            <w:tcW w:w="836" w:type="dxa"/>
          </w:tcPr>
          <w:p w14:paraId="7A9BE704" w14:textId="77777777" w:rsidR="0093667C" w:rsidRDefault="0093667C" w:rsidP="00474BB5">
            <w:pPr>
              <w:pStyle w:val="TableParagraph"/>
              <w:spacing w:before="28" w:line="264" w:lineRule="auto"/>
              <w:ind w:left="301" w:right="137" w:hanging="147"/>
            </w:pPr>
            <w:r>
              <w:t>Week</w:t>
            </w:r>
            <w:r>
              <w:rPr>
                <w:spacing w:val="-47"/>
              </w:rPr>
              <w:t xml:space="preserve"> </w:t>
            </w:r>
            <w:r>
              <w:t>12</w:t>
            </w:r>
          </w:p>
        </w:tc>
        <w:tc>
          <w:tcPr>
            <w:tcW w:w="1039" w:type="dxa"/>
          </w:tcPr>
          <w:p w14:paraId="49FA8F13" w14:textId="77777777" w:rsidR="0093667C" w:rsidRDefault="0093667C" w:rsidP="00474BB5">
            <w:pPr>
              <w:pStyle w:val="TableParagraph"/>
              <w:spacing w:before="28" w:line="264" w:lineRule="auto"/>
              <w:ind w:left="271" w:right="262"/>
              <w:jc w:val="both"/>
            </w:pPr>
            <w:r>
              <w:t>ULO1</w:t>
            </w:r>
            <w:r>
              <w:rPr>
                <w:spacing w:val="-48"/>
              </w:rPr>
              <w:t xml:space="preserve"> </w:t>
            </w:r>
            <w:r>
              <w:t>ULO2</w:t>
            </w:r>
            <w:r>
              <w:rPr>
                <w:spacing w:val="-48"/>
              </w:rPr>
              <w:t xml:space="preserve"> </w:t>
            </w:r>
            <w:r>
              <w:t>ULO3</w:t>
            </w:r>
            <w:r>
              <w:rPr>
                <w:spacing w:val="-48"/>
              </w:rPr>
              <w:t xml:space="preserve"> </w:t>
            </w:r>
            <w:r>
              <w:t>ULO4</w:t>
            </w:r>
          </w:p>
        </w:tc>
      </w:tr>
      <w:tr w:rsidR="0093667C" w14:paraId="49628206" w14:textId="77777777" w:rsidTr="00E174FD">
        <w:trPr>
          <w:trHeight w:val="1418"/>
        </w:trPr>
        <w:tc>
          <w:tcPr>
            <w:tcW w:w="3879" w:type="dxa"/>
          </w:tcPr>
          <w:p w14:paraId="047F93C1" w14:textId="77777777" w:rsidR="0093667C" w:rsidRDefault="0093667C" w:rsidP="00474BB5">
            <w:pPr>
              <w:pStyle w:val="TableParagraph"/>
              <w:spacing w:before="30" w:line="237" w:lineRule="auto"/>
              <w:ind w:right="596"/>
              <w:rPr>
                <w:b/>
              </w:rPr>
            </w:pPr>
            <w:r>
              <w:rPr>
                <w:b/>
              </w:rPr>
              <w:t>Assessment 5: Research Proposal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Presentation</w:t>
            </w:r>
          </w:p>
          <w:p w14:paraId="2D540564" w14:textId="77777777" w:rsidR="0093667C" w:rsidRDefault="0093667C" w:rsidP="00474BB5">
            <w:pPr>
              <w:pStyle w:val="TableParagraph"/>
              <w:spacing w:before="1"/>
            </w:pPr>
            <w:r>
              <w:t>Presenting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r>
              <w:t>proposal</w:t>
            </w:r>
          </w:p>
        </w:tc>
        <w:tc>
          <w:tcPr>
            <w:tcW w:w="1224" w:type="dxa"/>
          </w:tcPr>
          <w:p w14:paraId="0B5FA29A" w14:textId="4E164D78" w:rsidR="0093667C" w:rsidRPr="001D3C07" w:rsidRDefault="0093667C" w:rsidP="0084135E">
            <w:pPr>
              <w:jc w:val="center"/>
            </w:pPr>
            <w:r w:rsidRPr="001D3C07">
              <w:t>Individual</w:t>
            </w:r>
          </w:p>
          <w:p w14:paraId="42026D3B" w14:textId="64E08618" w:rsidR="007818A0" w:rsidRDefault="007818A0" w:rsidP="0084135E">
            <w:pPr>
              <w:pStyle w:val="TableParagraph"/>
              <w:ind w:right="81" w:firstLine="28"/>
              <w:jc w:val="center"/>
            </w:pPr>
            <w:r w:rsidRPr="008B5FA6">
              <w:rPr>
                <w:noProof/>
              </w:rPr>
              <w:drawing>
                <wp:inline distT="0" distB="0" distL="0" distR="0" wp14:anchorId="3684D85B" wp14:editId="63EA31DA">
                  <wp:extent cx="142875" cy="147955"/>
                  <wp:effectExtent l="0" t="0" r="9525" b="4445"/>
                  <wp:docPr id="65182453" name="Picture 65182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ED962E" w14:textId="48A6CC8F" w:rsidR="0093667C" w:rsidRDefault="0093667C" w:rsidP="0084135E">
            <w:pPr>
              <w:pStyle w:val="TableParagraph"/>
              <w:ind w:right="81" w:firstLine="28"/>
            </w:pPr>
            <w:r w:rsidRPr="00ED6368">
              <w:rPr>
                <w:noProof/>
                <w:highlight w:val="yellow"/>
                <w:lang w:eastAsia="en-AU"/>
              </w:rPr>
              <w:drawing>
                <wp:anchor distT="0" distB="0" distL="114300" distR="114300" simplePos="0" relativeHeight="251659264" behindDoc="1" locked="0" layoutInCell="1" allowOverlap="1" wp14:anchorId="7A77F75B" wp14:editId="5C2B2C1F">
                  <wp:simplePos x="0" y="0"/>
                  <wp:positionH relativeFrom="column">
                    <wp:posOffset>253199</wp:posOffset>
                  </wp:positionH>
                  <wp:positionV relativeFrom="paragraph">
                    <wp:posOffset>253448</wp:posOffset>
                  </wp:positionV>
                  <wp:extent cx="215900" cy="215900"/>
                  <wp:effectExtent l="0" t="0" r="0" b="0"/>
                  <wp:wrapSquare wrapText="bothSides"/>
                  <wp:docPr id="4" name="Picture 4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01" t="17583" r="22336" b="14773"/>
                          <a:stretch/>
                        </pic:blipFill>
                        <pic:spPr bwMode="auto"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Invigilated</w:t>
            </w:r>
          </w:p>
        </w:tc>
        <w:tc>
          <w:tcPr>
            <w:tcW w:w="851" w:type="dxa"/>
          </w:tcPr>
          <w:p w14:paraId="2BA7514F" w14:textId="77777777" w:rsidR="0093667C" w:rsidRDefault="0093667C" w:rsidP="00474BB5">
            <w:pPr>
              <w:pStyle w:val="TableParagraph"/>
              <w:spacing w:before="28"/>
              <w:ind w:left="87" w:right="78"/>
              <w:jc w:val="center"/>
            </w:pPr>
            <w:r>
              <w:t>15%</w:t>
            </w:r>
          </w:p>
        </w:tc>
        <w:tc>
          <w:tcPr>
            <w:tcW w:w="1318" w:type="dxa"/>
          </w:tcPr>
          <w:p w14:paraId="4CE6FB12" w14:textId="77777777" w:rsidR="0093667C" w:rsidRDefault="0093667C" w:rsidP="00474BB5">
            <w:pPr>
              <w:pStyle w:val="TableParagraph"/>
              <w:spacing w:before="28" w:line="264" w:lineRule="auto"/>
              <w:ind w:left="106" w:right="97" w:hanging="6"/>
              <w:jc w:val="center"/>
            </w:pPr>
            <w:r>
              <w:t>10 minutes</w:t>
            </w:r>
            <w:r>
              <w:rPr>
                <w:spacing w:val="1"/>
              </w:rPr>
              <w:t xml:space="preserve"> </w:t>
            </w:r>
            <w:r>
              <w:t>presentation</w:t>
            </w:r>
            <w:r>
              <w:rPr>
                <w:spacing w:val="-47"/>
              </w:rPr>
              <w:t xml:space="preserve"> </w:t>
            </w:r>
            <w:r>
              <w:t>(equiv. 1000</w:t>
            </w:r>
            <w:r>
              <w:rPr>
                <w:spacing w:val="-47"/>
              </w:rPr>
              <w:t xml:space="preserve"> </w:t>
            </w:r>
            <w:r>
              <w:t>words)</w:t>
            </w:r>
          </w:p>
        </w:tc>
        <w:tc>
          <w:tcPr>
            <w:tcW w:w="836" w:type="dxa"/>
          </w:tcPr>
          <w:p w14:paraId="543AC44B" w14:textId="77777777" w:rsidR="0093667C" w:rsidRDefault="0093667C" w:rsidP="00474BB5">
            <w:pPr>
              <w:pStyle w:val="TableParagraph"/>
              <w:spacing w:before="28" w:line="264" w:lineRule="auto"/>
              <w:ind w:left="301" w:right="137" w:hanging="147"/>
            </w:pPr>
            <w:r>
              <w:t>Week</w:t>
            </w:r>
            <w:r>
              <w:rPr>
                <w:spacing w:val="-47"/>
              </w:rPr>
              <w:t xml:space="preserve"> </w:t>
            </w:r>
            <w:r>
              <w:t>12</w:t>
            </w:r>
          </w:p>
        </w:tc>
        <w:tc>
          <w:tcPr>
            <w:tcW w:w="1039" w:type="dxa"/>
          </w:tcPr>
          <w:p w14:paraId="6D895A85" w14:textId="77777777" w:rsidR="0093667C" w:rsidRDefault="0093667C" w:rsidP="00474BB5">
            <w:pPr>
              <w:pStyle w:val="TableParagraph"/>
              <w:spacing w:before="28" w:line="264" w:lineRule="auto"/>
              <w:ind w:left="271" w:right="262"/>
              <w:jc w:val="both"/>
            </w:pPr>
            <w:r>
              <w:t>ULO1</w:t>
            </w:r>
            <w:r>
              <w:rPr>
                <w:spacing w:val="-48"/>
              </w:rPr>
              <w:t xml:space="preserve"> </w:t>
            </w:r>
            <w:r>
              <w:t>ULO2</w:t>
            </w:r>
            <w:r>
              <w:rPr>
                <w:spacing w:val="-48"/>
              </w:rPr>
              <w:t xml:space="preserve"> </w:t>
            </w:r>
            <w:r>
              <w:t>ULO3</w:t>
            </w:r>
            <w:r>
              <w:rPr>
                <w:spacing w:val="-48"/>
              </w:rPr>
              <w:t xml:space="preserve"> </w:t>
            </w:r>
            <w:r>
              <w:t>ULO4</w:t>
            </w:r>
          </w:p>
        </w:tc>
      </w:tr>
    </w:tbl>
    <w:p w14:paraId="49ADD0CE" w14:textId="3E68176F" w:rsidR="00935051" w:rsidRDefault="00A65E5F" w:rsidP="00AC1853">
      <w:pPr>
        <w:spacing w:before="60" w:line="259" w:lineRule="auto"/>
        <w:ind w:left="100" w:right="222"/>
        <w:rPr>
          <w:sz w:val="20"/>
        </w:rPr>
      </w:pPr>
      <w:r>
        <w:rPr>
          <w:sz w:val="20"/>
        </w:rPr>
        <w:t>equiv. – equivalent word count based on the Assessment Load Equivalence Guide. It means this assessment is</w:t>
      </w:r>
      <w:r>
        <w:rPr>
          <w:spacing w:val="-43"/>
          <w:sz w:val="20"/>
        </w:rPr>
        <w:t xml:space="preserve"> </w:t>
      </w:r>
      <w:r>
        <w:rPr>
          <w:sz w:val="20"/>
        </w:rPr>
        <w:t>equivalent to the normally expected time requirement for a written submission containing the specified</w:t>
      </w:r>
      <w:r>
        <w:rPr>
          <w:spacing w:val="1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words.</w:t>
      </w:r>
      <w:r w:rsidR="00935051">
        <w:rPr>
          <w:sz w:val="20"/>
        </w:rPr>
        <w:br w:type="page"/>
      </w:r>
    </w:p>
    <w:p w14:paraId="22C5A29C" w14:textId="77777777" w:rsidR="00A65E5F" w:rsidRDefault="00A65E5F">
      <w:pPr>
        <w:spacing w:before="60" w:line="259" w:lineRule="auto"/>
        <w:ind w:left="100" w:right="222"/>
        <w:rPr>
          <w:sz w:val="20"/>
        </w:rPr>
      </w:pPr>
    </w:p>
    <w:p w14:paraId="7E70EFD8" w14:textId="77777777" w:rsidR="006D586F" w:rsidRDefault="00A65E5F">
      <w:pPr>
        <w:pStyle w:val="Heading1"/>
        <w:spacing w:line="289" w:lineRule="exact"/>
      </w:pPr>
      <w:r>
        <w:rPr>
          <w:color w:val="172957"/>
        </w:rPr>
        <w:t>Course</w:t>
      </w:r>
      <w:r>
        <w:rPr>
          <w:color w:val="172957"/>
          <w:spacing w:val="-2"/>
        </w:rPr>
        <w:t xml:space="preserve"> </w:t>
      </w:r>
      <w:r>
        <w:rPr>
          <w:color w:val="172957"/>
        </w:rPr>
        <w:t>Reserves</w:t>
      </w:r>
    </w:p>
    <w:p w14:paraId="4DAE3CE9" w14:textId="77777777" w:rsidR="006D586F" w:rsidRDefault="00A65E5F">
      <w:pPr>
        <w:pStyle w:val="BodyText"/>
        <w:spacing w:before="150" w:line="264" w:lineRule="auto"/>
        <w:ind w:left="100" w:right="415"/>
      </w:pPr>
      <w:r>
        <w:t>Course Reserve includes all required resources and reading material for the unit of study. You can</w:t>
      </w:r>
      <w:r>
        <w:rPr>
          <w:spacing w:val="-47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Course</w:t>
      </w:r>
      <w:r>
        <w:rPr>
          <w:spacing w:val="1"/>
        </w:rPr>
        <w:t xml:space="preserve"> </w:t>
      </w:r>
      <w:r>
        <w:t>Reserve</w:t>
      </w:r>
      <w:r>
        <w:rPr>
          <w:spacing w:val="-3"/>
        </w:rPr>
        <w:t xml:space="preserve"> </w:t>
      </w:r>
      <w:r>
        <w:t>via</w:t>
      </w:r>
      <w:r>
        <w:rPr>
          <w:spacing w:val="-1"/>
        </w:rPr>
        <w:t xml:space="preserve"> </w:t>
      </w:r>
      <w:hyperlink r:id="rId14">
        <w:r>
          <w:rPr>
            <w:color w:val="0462C1"/>
            <w:u w:val="single" w:color="0462C1"/>
          </w:rPr>
          <w:t>APIC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Library</w:t>
        </w:r>
        <w:r>
          <w:rPr>
            <w:color w:val="0462C1"/>
            <w:spacing w:val="-2"/>
          </w:rPr>
          <w:t xml:space="preserve"> </w:t>
        </w:r>
      </w:hyperlink>
      <w:r>
        <w:t>or</w:t>
      </w:r>
      <w:r>
        <w:rPr>
          <w:spacing w:val="-3"/>
        </w:rPr>
        <w:t xml:space="preserve"> </w:t>
      </w:r>
      <w:r>
        <w:t>via the Course Reserve</w:t>
      </w:r>
      <w:r>
        <w:rPr>
          <w:spacing w:val="1"/>
        </w:rPr>
        <w:t xml:space="preserve"> </w:t>
      </w:r>
      <w:r>
        <w:t>link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unit’s homepage.</w:t>
      </w:r>
    </w:p>
    <w:p w14:paraId="306391D5" w14:textId="77777777" w:rsidR="006D586F" w:rsidRDefault="006D586F">
      <w:pPr>
        <w:pStyle w:val="BodyText"/>
        <w:rPr>
          <w:sz w:val="20"/>
        </w:rPr>
      </w:pPr>
    </w:p>
    <w:p w14:paraId="76DE7463" w14:textId="77777777" w:rsidR="006D586F" w:rsidRDefault="006D586F">
      <w:pPr>
        <w:pStyle w:val="BodyText"/>
        <w:spacing w:before="3"/>
        <w:rPr>
          <w:sz w:val="19"/>
        </w:rPr>
      </w:pPr>
    </w:p>
    <w:p w14:paraId="4F23FC44" w14:textId="77777777" w:rsidR="006D586F" w:rsidRDefault="00A65E5F">
      <w:pPr>
        <w:pStyle w:val="Heading2"/>
      </w:pPr>
      <w:r>
        <w:t>Prescribed</w:t>
      </w:r>
      <w:r>
        <w:rPr>
          <w:spacing w:val="-4"/>
        </w:rPr>
        <w:t xml:space="preserve"> </w:t>
      </w:r>
      <w:r>
        <w:t>text(s):</w:t>
      </w:r>
    </w:p>
    <w:p w14:paraId="6EB14019" w14:textId="0F3A081F" w:rsidR="0002714B" w:rsidRPr="00B959C2" w:rsidRDefault="0002714B" w:rsidP="0002714B">
      <w:pPr>
        <w:pStyle w:val="Heading2"/>
        <w:spacing w:before="120"/>
        <w:rPr>
          <w:b w:val="0"/>
          <w:bCs w:val="0"/>
        </w:rPr>
      </w:pPr>
      <w:r w:rsidRPr="00B959C2">
        <w:rPr>
          <w:b w:val="0"/>
          <w:bCs w:val="0"/>
        </w:rPr>
        <w:t xml:space="preserve">Saunders, M, Lewis, P, &amp; Thornhill, A 2019, Research Methods for Business Students, Pearson Education, Limited, Harlow. </w:t>
      </w:r>
    </w:p>
    <w:p w14:paraId="0980EE53" w14:textId="77777777" w:rsidR="00203C1B" w:rsidRDefault="00203C1B">
      <w:pPr>
        <w:pStyle w:val="Heading2"/>
        <w:spacing w:before="120"/>
      </w:pPr>
    </w:p>
    <w:p w14:paraId="15912C73" w14:textId="10C24FED" w:rsidR="006D586F" w:rsidRDefault="00A65E5F">
      <w:pPr>
        <w:pStyle w:val="Heading2"/>
        <w:spacing w:before="120"/>
      </w:pPr>
      <w:r>
        <w:t>Recommended</w:t>
      </w:r>
      <w:r>
        <w:rPr>
          <w:spacing w:val="-7"/>
        </w:rPr>
        <w:t xml:space="preserve"> </w:t>
      </w:r>
      <w:r>
        <w:t>Readings:</w:t>
      </w:r>
    </w:p>
    <w:p w14:paraId="7D62E601" w14:textId="00BB5F44" w:rsidR="006D586F" w:rsidRPr="0033706E" w:rsidRDefault="00A65E5F">
      <w:pPr>
        <w:pStyle w:val="BodyText"/>
        <w:spacing w:before="147" w:line="264" w:lineRule="auto"/>
        <w:ind w:left="666" w:right="383" w:hanging="567"/>
      </w:pPr>
      <w:r w:rsidRPr="0033706E">
        <w:t xml:space="preserve">Paul, J. and Criado, A.R. </w:t>
      </w:r>
      <w:r w:rsidR="00A66EA1" w:rsidRPr="0033706E">
        <w:t>(</w:t>
      </w:r>
      <w:r w:rsidRPr="0033706E">
        <w:t>2020</w:t>
      </w:r>
      <w:r w:rsidR="00A66EA1" w:rsidRPr="0033706E">
        <w:t>)</w:t>
      </w:r>
      <w:r w:rsidRPr="0033706E">
        <w:t xml:space="preserve"> The art of writing literature review: What do we know and what do</w:t>
      </w:r>
      <w:r w:rsidRPr="0033706E">
        <w:rPr>
          <w:spacing w:val="-47"/>
        </w:rPr>
        <w:t xml:space="preserve"> </w:t>
      </w:r>
      <w:r w:rsidRPr="0033706E">
        <w:t>we need to know?</w:t>
      </w:r>
      <w:r w:rsidRPr="0033706E">
        <w:rPr>
          <w:spacing w:val="1"/>
        </w:rPr>
        <w:t xml:space="preserve"> </w:t>
      </w:r>
      <w:r w:rsidRPr="0033706E">
        <w:rPr>
          <w:i/>
        </w:rPr>
        <w:t>International</w:t>
      </w:r>
      <w:r w:rsidRPr="0033706E">
        <w:rPr>
          <w:i/>
          <w:spacing w:val="-1"/>
        </w:rPr>
        <w:t xml:space="preserve"> </w:t>
      </w:r>
      <w:r w:rsidRPr="0033706E">
        <w:rPr>
          <w:i/>
        </w:rPr>
        <w:t>Business</w:t>
      </w:r>
      <w:r w:rsidRPr="0033706E">
        <w:rPr>
          <w:i/>
          <w:spacing w:val="-2"/>
        </w:rPr>
        <w:t xml:space="preserve"> </w:t>
      </w:r>
      <w:r w:rsidRPr="0033706E">
        <w:rPr>
          <w:i/>
        </w:rPr>
        <w:t>Review</w:t>
      </w:r>
      <w:r w:rsidRPr="0033706E">
        <w:t>,</w:t>
      </w:r>
      <w:r w:rsidRPr="0033706E">
        <w:rPr>
          <w:spacing w:val="-3"/>
        </w:rPr>
        <w:t xml:space="preserve"> </w:t>
      </w:r>
      <w:r w:rsidR="00A66EA1" w:rsidRPr="0033706E">
        <w:rPr>
          <w:spacing w:val="-3"/>
        </w:rPr>
        <w:t xml:space="preserve">vol. </w:t>
      </w:r>
      <w:r w:rsidRPr="0033706E">
        <w:t>29</w:t>
      </w:r>
      <w:r w:rsidR="00A66EA1" w:rsidRPr="0033706E">
        <w:t>, no. 4</w:t>
      </w:r>
      <w:r w:rsidRPr="0033706E">
        <w:t>, pp.101717.</w:t>
      </w:r>
    </w:p>
    <w:p w14:paraId="561EB756" w14:textId="1B69ACBE" w:rsidR="006D586F" w:rsidRPr="0033706E" w:rsidRDefault="00A65E5F">
      <w:pPr>
        <w:spacing w:before="119" w:line="264" w:lineRule="auto"/>
        <w:ind w:left="666" w:right="492" w:hanging="567"/>
      </w:pPr>
      <w:r w:rsidRPr="0033706E">
        <w:t xml:space="preserve">Xiao, Y. </w:t>
      </w:r>
      <w:r w:rsidR="00A66EA1" w:rsidRPr="0033706E">
        <w:t>&amp;</w:t>
      </w:r>
      <w:r w:rsidRPr="0033706E">
        <w:t xml:space="preserve"> Watson, M.</w:t>
      </w:r>
      <w:r w:rsidR="00A66EA1" w:rsidRPr="0033706E">
        <w:t xml:space="preserve"> (</w:t>
      </w:r>
      <w:r w:rsidRPr="0033706E">
        <w:t>2019</w:t>
      </w:r>
      <w:r w:rsidR="00A66EA1" w:rsidRPr="0033706E">
        <w:t>)</w:t>
      </w:r>
      <w:r w:rsidRPr="0033706E">
        <w:t xml:space="preserve"> Guidance on conducting a systematic literature review. </w:t>
      </w:r>
      <w:r w:rsidRPr="0033706E">
        <w:rPr>
          <w:i/>
        </w:rPr>
        <w:t>Journal of</w:t>
      </w:r>
      <w:r w:rsidRPr="0033706E">
        <w:rPr>
          <w:i/>
          <w:spacing w:val="-47"/>
        </w:rPr>
        <w:t xml:space="preserve"> </w:t>
      </w:r>
      <w:r w:rsidRPr="0033706E">
        <w:rPr>
          <w:i/>
        </w:rPr>
        <w:t>Planning</w:t>
      </w:r>
      <w:r w:rsidRPr="0033706E">
        <w:rPr>
          <w:i/>
          <w:spacing w:val="-2"/>
        </w:rPr>
        <w:t xml:space="preserve"> </w:t>
      </w:r>
      <w:r w:rsidRPr="0033706E">
        <w:rPr>
          <w:i/>
        </w:rPr>
        <w:t>Education</w:t>
      </w:r>
      <w:r w:rsidRPr="0033706E">
        <w:rPr>
          <w:i/>
          <w:spacing w:val="-1"/>
        </w:rPr>
        <w:t xml:space="preserve"> </w:t>
      </w:r>
      <w:r w:rsidRPr="0033706E">
        <w:rPr>
          <w:i/>
        </w:rPr>
        <w:t>and</w:t>
      </w:r>
      <w:r w:rsidRPr="0033706E">
        <w:rPr>
          <w:i/>
          <w:spacing w:val="-1"/>
        </w:rPr>
        <w:t xml:space="preserve"> </w:t>
      </w:r>
      <w:r w:rsidRPr="0033706E">
        <w:rPr>
          <w:i/>
        </w:rPr>
        <w:t>Research</w:t>
      </w:r>
      <w:r w:rsidRPr="0033706E">
        <w:t>,</w:t>
      </w:r>
      <w:r w:rsidRPr="0033706E">
        <w:rPr>
          <w:spacing w:val="-2"/>
        </w:rPr>
        <w:t xml:space="preserve"> </w:t>
      </w:r>
      <w:r w:rsidR="00A66EA1" w:rsidRPr="0033706E">
        <w:rPr>
          <w:spacing w:val="-2"/>
        </w:rPr>
        <w:t>vol. 39, no. 1</w:t>
      </w:r>
      <w:r w:rsidRPr="0033706E">
        <w:t>,</w:t>
      </w:r>
      <w:r w:rsidRPr="0033706E">
        <w:rPr>
          <w:spacing w:val="-3"/>
        </w:rPr>
        <w:t xml:space="preserve"> </w:t>
      </w:r>
      <w:r w:rsidRPr="0033706E">
        <w:t>pp.93-112.</w:t>
      </w:r>
    </w:p>
    <w:p w14:paraId="736C4B8F" w14:textId="74F18D0D" w:rsidR="006D586F" w:rsidRPr="0033706E" w:rsidRDefault="00A65E5F">
      <w:pPr>
        <w:spacing w:before="120" w:line="266" w:lineRule="auto"/>
        <w:ind w:left="666" w:right="176" w:hanging="567"/>
      </w:pPr>
      <w:r w:rsidRPr="0033706E">
        <w:t>Fisch, C. &amp; Block, J</w:t>
      </w:r>
      <w:r w:rsidR="00A66EA1" w:rsidRPr="0033706E">
        <w:t>.</w:t>
      </w:r>
      <w:r w:rsidRPr="0033706E">
        <w:t xml:space="preserve"> </w:t>
      </w:r>
      <w:r w:rsidR="00A66EA1" w:rsidRPr="0033706E">
        <w:t>(</w:t>
      </w:r>
      <w:r w:rsidRPr="0033706E">
        <w:t>2018</w:t>
      </w:r>
      <w:r w:rsidR="00A66EA1" w:rsidRPr="0033706E">
        <w:t>)</w:t>
      </w:r>
      <w:r w:rsidRPr="0033706E">
        <w:t xml:space="preserve"> Six tips for your (systematic) literature review in business and management</w:t>
      </w:r>
      <w:r w:rsidRPr="0033706E">
        <w:rPr>
          <w:spacing w:val="-47"/>
        </w:rPr>
        <w:t xml:space="preserve"> </w:t>
      </w:r>
      <w:r w:rsidRPr="0033706E">
        <w:t>research.</w:t>
      </w:r>
      <w:r w:rsidRPr="0033706E">
        <w:rPr>
          <w:spacing w:val="-4"/>
        </w:rPr>
        <w:t xml:space="preserve"> </w:t>
      </w:r>
      <w:r w:rsidRPr="0033706E">
        <w:rPr>
          <w:i/>
          <w:shd w:val="clear" w:color="auto" w:fill="FBFBFB"/>
        </w:rPr>
        <w:t>Managerial</w:t>
      </w:r>
      <w:r w:rsidRPr="0033706E">
        <w:rPr>
          <w:i/>
          <w:spacing w:val="1"/>
          <w:shd w:val="clear" w:color="auto" w:fill="FBFBFB"/>
        </w:rPr>
        <w:t xml:space="preserve"> </w:t>
      </w:r>
      <w:r w:rsidRPr="0033706E">
        <w:rPr>
          <w:i/>
          <w:shd w:val="clear" w:color="auto" w:fill="FBFBFB"/>
        </w:rPr>
        <w:t>Review</w:t>
      </w:r>
      <w:r w:rsidRPr="0033706E">
        <w:rPr>
          <w:i/>
          <w:spacing w:val="1"/>
          <w:shd w:val="clear" w:color="auto" w:fill="FBFBFB"/>
        </w:rPr>
        <w:t xml:space="preserve"> </w:t>
      </w:r>
      <w:r w:rsidRPr="0033706E">
        <w:rPr>
          <w:i/>
          <w:shd w:val="clear" w:color="auto" w:fill="FBFBFB"/>
        </w:rPr>
        <w:t>Quarterly,</w:t>
      </w:r>
      <w:r w:rsidRPr="0033706E">
        <w:rPr>
          <w:i/>
          <w:spacing w:val="-2"/>
          <w:shd w:val="clear" w:color="auto" w:fill="FBFBFB"/>
        </w:rPr>
        <w:t xml:space="preserve"> </w:t>
      </w:r>
      <w:r w:rsidR="00A66EA1" w:rsidRPr="0033706E">
        <w:rPr>
          <w:iCs/>
          <w:spacing w:val="-2"/>
          <w:shd w:val="clear" w:color="auto" w:fill="FBFBFB"/>
        </w:rPr>
        <w:t xml:space="preserve">vol. </w:t>
      </w:r>
      <w:r w:rsidRPr="0033706E">
        <w:rPr>
          <w:iCs/>
          <w:shd w:val="clear" w:color="auto" w:fill="FBFBFB"/>
        </w:rPr>
        <w:t>68</w:t>
      </w:r>
      <w:r w:rsidRPr="0033706E">
        <w:rPr>
          <w:b/>
          <w:shd w:val="clear" w:color="auto" w:fill="FBFBFB"/>
        </w:rPr>
        <w:t>,</w:t>
      </w:r>
      <w:r w:rsidRPr="0033706E">
        <w:rPr>
          <w:b/>
          <w:spacing w:val="1"/>
          <w:shd w:val="clear" w:color="auto" w:fill="FBFBFB"/>
        </w:rPr>
        <w:t xml:space="preserve"> </w:t>
      </w:r>
      <w:r w:rsidRPr="0033706E">
        <w:rPr>
          <w:bCs/>
          <w:shd w:val="clear" w:color="auto" w:fill="FBFBFB"/>
        </w:rPr>
        <w:t>pp</w:t>
      </w:r>
      <w:r w:rsidRPr="0033706E">
        <w:rPr>
          <w:b/>
          <w:shd w:val="clear" w:color="auto" w:fill="FBFBFB"/>
        </w:rPr>
        <w:t>.</w:t>
      </w:r>
      <w:r w:rsidRPr="0033706E">
        <w:rPr>
          <w:shd w:val="clear" w:color="auto" w:fill="FBFBFB"/>
        </w:rPr>
        <w:t>103–106.</w:t>
      </w:r>
    </w:p>
    <w:p w14:paraId="1C9BADAE" w14:textId="25A6DBF0" w:rsidR="006D586F" w:rsidRPr="0033706E" w:rsidRDefault="00A65E5F">
      <w:pPr>
        <w:spacing w:before="117" w:line="264" w:lineRule="auto"/>
        <w:ind w:left="666" w:right="243" w:hanging="567"/>
      </w:pPr>
      <w:r w:rsidRPr="0033706E">
        <w:t xml:space="preserve">Ragab, M.A. </w:t>
      </w:r>
      <w:r w:rsidR="00A66EA1" w:rsidRPr="0033706E">
        <w:t>&amp;</w:t>
      </w:r>
      <w:r w:rsidRPr="0033706E">
        <w:t xml:space="preserve"> Arisha, A</w:t>
      </w:r>
      <w:r w:rsidR="00A66EA1" w:rsidRPr="0033706E">
        <w:t>.</w:t>
      </w:r>
      <w:r w:rsidRPr="0033706E">
        <w:t xml:space="preserve"> </w:t>
      </w:r>
      <w:r w:rsidR="00A66EA1" w:rsidRPr="0033706E">
        <w:t>(</w:t>
      </w:r>
      <w:r w:rsidRPr="0033706E">
        <w:t>2018</w:t>
      </w:r>
      <w:r w:rsidR="00A66EA1" w:rsidRPr="0033706E">
        <w:t>)</w:t>
      </w:r>
      <w:r w:rsidRPr="0033706E">
        <w:t xml:space="preserve"> Research methodology in business: A starter’s guide. </w:t>
      </w:r>
      <w:r w:rsidRPr="0033706E">
        <w:rPr>
          <w:i/>
        </w:rPr>
        <w:t>Management</w:t>
      </w:r>
      <w:r w:rsidRPr="0033706E">
        <w:rPr>
          <w:i/>
          <w:spacing w:val="-47"/>
        </w:rPr>
        <w:t xml:space="preserve"> </w:t>
      </w:r>
      <w:r w:rsidRPr="0033706E">
        <w:rPr>
          <w:i/>
        </w:rPr>
        <w:t>and</w:t>
      </w:r>
      <w:r w:rsidRPr="0033706E">
        <w:rPr>
          <w:i/>
          <w:spacing w:val="-2"/>
        </w:rPr>
        <w:t xml:space="preserve"> </w:t>
      </w:r>
      <w:r w:rsidRPr="0033706E">
        <w:rPr>
          <w:i/>
        </w:rPr>
        <w:t>Organizational Studies</w:t>
      </w:r>
      <w:r w:rsidRPr="0033706E">
        <w:t xml:space="preserve">, </w:t>
      </w:r>
      <w:r w:rsidR="00A66EA1" w:rsidRPr="0033706E">
        <w:t>vol. 5, no. 1</w:t>
      </w:r>
      <w:r w:rsidRPr="0033706E">
        <w:t>, pp.1-14.</w:t>
      </w:r>
    </w:p>
    <w:p w14:paraId="1B62A216" w14:textId="77777777" w:rsidR="006D586F" w:rsidRDefault="006D586F">
      <w:pPr>
        <w:pStyle w:val="BodyText"/>
      </w:pPr>
    </w:p>
    <w:p w14:paraId="45D46891" w14:textId="77777777" w:rsidR="007315A6" w:rsidRDefault="007315A6" w:rsidP="007315A6">
      <w:pPr>
        <w:rPr>
          <w:rFonts w:cstheme="minorHAnsi"/>
        </w:rPr>
      </w:pPr>
      <w:r w:rsidRPr="00E97990">
        <w:rPr>
          <w:rFonts w:cstheme="minorHAnsi"/>
          <w:b/>
          <w:bCs/>
        </w:rPr>
        <w:t>Other Recommended Resources</w:t>
      </w:r>
      <w:r w:rsidRPr="00615C10">
        <w:rPr>
          <w:rFonts w:cstheme="minorHAnsi"/>
        </w:rPr>
        <w:t xml:space="preserve">: </w:t>
      </w:r>
    </w:p>
    <w:p w14:paraId="00BC539A" w14:textId="77777777" w:rsidR="007315A6" w:rsidRPr="00615C10" w:rsidRDefault="007315A6" w:rsidP="007315A6">
      <w:pPr>
        <w:rPr>
          <w:rFonts w:cstheme="minorHAnsi"/>
        </w:rPr>
      </w:pPr>
    </w:p>
    <w:p w14:paraId="53DFF504" w14:textId="77777777" w:rsidR="007315A6" w:rsidRPr="00E52706" w:rsidRDefault="007315A6" w:rsidP="007315A6">
      <w:pPr>
        <w:rPr>
          <w:rFonts w:cstheme="minorHAnsi"/>
          <w:color w:val="000000" w:themeColor="text1"/>
        </w:rPr>
      </w:pPr>
      <w:r w:rsidRPr="00E52706">
        <w:rPr>
          <w:rFonts w:cstheme="minorHAnsi"/>
          <w:color w:val="000000" w:themeColor="text1"/>
        </w:rPr>
        <w:t xml:space="preserve">Project Management Journal: </w:t>
      </w:r>
      <w:hyperlink r:id="rId15" w:history="1">
        <w:r w:rsidRPr="00E52706">
          <w:rPr>
            <w:rFonts w:cstheme="minorHAnsi"/>
            <w:color w:val="0000FF"/>
            <w:u w:val="single"/>
          </w:rPr>
          <w:t>https://journals.sagepub.com/home/pmx</w:t>
        </w:r>
      </w:hyperlink>
    </w:p>
    <w:p w14:paraId="51C76B87" w14:textId="77777777" w:rsidR="007315A6" w:rsidRPr="00E52706" w:rsidRDefault="007315A6" w:rsidP="007315A6">
      <w:pPr>
        <w:ind w:left="-20"/>
        <w:rPr>
          <w:rFonts w:cstheme="minorHAnsi"/>
          <w:color w:val="000000" w:themeColor="text1"/>
          <w:u w:val="single"/>
        </w:rPr>
      </w:pPr>
      <w:r w:rsidRPr="00E52706">
        <w:rPr>
          <w:rFonts w:cstheme="minorHAnsi"/>
          <w:color w:val="000000" w:themeColor="text1"/>
        </w:rPr>
        <w:t>Harvard Business Review:</w:t>
      </w:r>
      <w:r w:rsidRPr="00E52706">
        <w:rPr>
          <w:rFonts w:cstheme="minorHAnsi"/>
          <w:color w:val="000000" w:themeColor="text1"/>
          <w:u w:val="single"/>
        </w:rPr>
        <w:t xml:space="preserve"> </w:t>
      </w:r>
      <w:hyperlink r:id="rId16" w:history="1">
        <w:r w:rsidRPr="00E52706">
          <w:rPr>
            <w:rFonts w:cstheme="minorHAnsi"/>
            <w:color w:val="0000FF"/>
            <w:u w:val="single"/>
          </w:rPr>
          <w:t>www.hbr.com</w:t>
        </w:r>
      </w:hyperlink>
    </w:p>
    <w:p w14:paraId="6A74ED83" w14:textId="77777777" w:rsidR="007315A6" w:rsidRPr="00E52706" w:rsidRDefault="007315A6" w:rsidP="007315A6">
      <w:pPr>
        <w:ind w:left="-20"/>
        <w:rPr>
          <w:rFonts w:cstheme="minorHAnsi"/>
          <w:color w:val="000000" w:themeColor="text1"/>
        </w:rPr>
      </w:pPr>
      <w:r w:rsidRPr="00E52706">
        <w:rPr>
          <w:rFonts w:cstheme="minorHAnsi"/>
          <w:color w:val="000000" w:themeColor="text1"/>
        </w:rPr>
        <w:t xml:space="preserve">Project Smart: </w:t>
      </w:r>
      <w:hyperlink r:id="rId17" w:history="1">
        <w:r w:rsidRPr="00E52706">
          <w:rPr>
            <w:rFonts w:cstheme="minorHAnsi"/>
            <w:color w:val="0000FF"/>
            <w:u w:val="single"/>
          </w:rPr>
          <w:t>http://www.projectsmart.com/</w:t>
        </w:r>
      </w:hyperlink>
      <w:r w:rsidRPr="00E52706">
        <w:rPr>
          <w:rFonts w:cstheme="minorHAnsi"/>
          <w:color w:val="000000" w:themeColor="text1"/>
        </w:rPr>
        <w:t xml:space="preserve"> </w:t>
      </w:r>
    </w:p>
    <w:p w14:paraId="22C8A1C5" w14:textId="77777777" w:rsidR="007315A6" w:rsidRDefault="007315A6" w:rsidP="007315A6">
      <w:pPr>
        <w:rPr>
          <w:rFonts w:cstheme="minorHAnsi"/>
          <w:color w:val="0000FF"/>
          <w:u w:val="single"/>
        </w:rPr>
      </w:pPr>
      <w:r w:rsidRPr="00E52706">
        <w:rPr>
          <w:rFonts w:cstheme="minorHAnsi"/>
          <w:color w:val="000000" w:themeColor="text1"/>
        </w:rPr>
        <w:t xml:space="preserve">Project Management Institute: </w:t>
      </w:r>
      <w:hyperlink r:id="rId18" w:history="1">
        <w:r w:rsidRPr="00E52706">
          <w:rPr>
            <w:rFonts w:cstheme="minorHAnsi"/>
            <w:color w:val="0000FF"/>
            <w:u w:val="single"/>
          </w:rPr>
          <w:t>https://www.pmi.org/</w:t>
        </w:r>
      </w:hyperlink>
    </w:p>
    <w:p w14:paraId="31F0F079" w14:textId="236FE74A" w:rsidR="006D586F" w:rsidRDefault="006D586F">
      <w:pPr>
        <w:pStyle w:val="BodyText"/>
        <w:spacing w:before="11"/>
        <w:rPr>
          <w:sz w:val="21"/>
        </w:rPr>
      </w:pPr>
    </w:p>
    <w:p w14:paraId="1708C0AD" w14:textId="77777777" w:rsidR="007315A6" w:rsidRDefault="007315A6">
      <w:pPr>
        <w:pStyle w:val="BodyText"/>
        <w:spacing w:before="11"/>
        <w:rPr>
          <w:sz w:val="21"/>
        </w:rPr>
      </w:pPr>
    </w:p>
    <w:p w14:paraId="6B577EF3" w14:textId="77777777" w:rsidR="006D586F" w:rsidRDefault="00A65E5F">
      <w:pPr>
        <w:pStyle w:val="Heading1"/>
        <w:spacing w:before="51"/>
      </w:pPr>
      <w:r>
        <w:rPr>
          <w:color w:val="172957"/>
        </w:rPr>
        <w:t>Academic</w:t>
      </w:r>
      <w:r>
        <w:rPr>
          <w:color w:val="172957"/>
          <w:spacing w:val="-3"/>
        </w:rPr>
        <w:t xml:space="preserve"> </w:t>
      </w:r>
      <w:r>
        <w:rPr>
          <w:color w:val="172957"/>
        </w:rPr>
        <w:t>Integrity</w:t>
      </w:r>
    </w:p>
    <w:p w14:paraId="16AE1DAD" w14:textId="77777777" w:rsidR="006D586F" w:rsidRDefault="00A65E5F">
      <w:pPr>
        <w:pStyle w:val="BodyText"/>
        <w:spacing w:before="190" w:line="264" w:lineRule="auto"/>
        <w:ind w:left="100" w:right="110"/>
      </w:pPr>
      <w:r>
        <w:t xml:space="preserve">Ethical conduct and academic integrity and honesty are fundamental to the mission of </w:t>
      </w:r>
      <w:proofErr w:type="gramStart"/>
      <w:r>
        <w:t>APIC</w:t>
      </w:r>
      <w:proofErr w:type="gramEnd"/>
      <w:r>
        <w:t xml:space="preserve"> and</w:t>
      </w:r>
      <w:r>
        <w:rPr>
          <w:spacing w:val="1"/>
        </w:rPr>
        <w:t xml:space="preserve"> </w:t>
      </w:r>
      <w:r>
        <w:t>academic misconduct will not be tolerated by the College. It is the responsibility of every student to</w:t>
      </w:r>
      <w:r>
        <w:rPr>
          <w:spacing w:val="1"/>
        </w:rPr>
        <w:t xml:space="preserve"> </w:t>
      </w:r>
      <w:r>
        <w:t>make sure that they understand what constitutes academic misconduct and to refrain from engaging</w:t>
      </w:r>
      <w:r>
        <w:rPr>
          <w:spacing w:val="-4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it. Please refer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APIC’s</w:t>
      </w:r>
      <w:r>
        <w:rPr>
          <w:spacing w:val="-2"/>
        </w:rPr>
        <w:t xml:space="preserve"> </w:t>
      </w:r>
      <w:hyperlink r:id="rId19">
        <w:r>
          <w:rPr>
            <w:color w:val="0462C1"/>
            <w:u w:val="single" w:color="0462C1"/>
          </w:rPr>
          <w:t>Academic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Integrity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Policy</w:t>
        </w:r>
        <w:r>
          <w:rPr>
            <w:color w:val="0462C1"/>
            <w:spacing w:val="1"/>
          </w:rPr>
          <w:t xml:space="preserve"> </w:t>
        </w:r>
      </w:hyperlink>
      <w:r>
        <w:t>for further</w:t>
      </w:r>
      <w:r>
        <w:rPr>
          <w:spacing w:val="-3"/>
        </w:rPr>
        <w:t xml:space="preserve"> </w:t>
      </w:r>
      <w:r>
        <w:t>details.</w:t>
      </w:r>
    </w:p>
    <w:p w14:paraId="30B530D1" w14:textId="77777777" w:rsidR="006D586F" w:rsidRDefault="006D586F">
      <w:pPr>
        <w:pStyle w:val="BodyText"/>
        <w:rPr>
          <w:sz w:val="20"/>
        </w:rPr>
      </w:pPr>
    </w:p>
    <w:p w14:paraId="321E99E5" w14:textId="5774F49B" w:rsidR="007315A6" w:rsidRDefault="007315A6">
      <w:pPr>
        <w:rPr>
          <w:sz w:val="28"/>
        </w:rPr>
      </w:pPr>
      <w:r>
        <w:rPr>
          <w:sz w:val="28"/>
        </w:rPr>
        <w:br w:type="page"/>
      </w:r>
    </w:p>
    <w:p w14:paraId="3CD8B407" w14:textId="77777777" w:rsidR="006D586F" w:rsidRDefault="006D586F">
      <w:pPr>
        <w:pStyle w:val="BodyText"/>
        <w:spacing w:before="5"/>
        <w:rPr>
          <w:sz w:val="28"/>
        </w:rPr>
      </w:pPr>
    </w:p>
    <w:p w14:paraId="4A54EB5B" w14:textId="77777777" w:rsidR="007315A6" w:rsidRDefault="007315A6" w:rsidP="007315A6">
      <w:pPr>
        <w:spacing w:line="264" w:lineRule="auto"/>
        <w:rPr>
          <w:rFonts w:cstheme="minorHAnsi"/>
          <w:b/>
          <w:bCs/>
          <w:color w:val="182958"/>
          <w:sz w:val="24"/>
          <w:szCs w:val="24"/>
        </w:rPr>
      </w:pPr>
      <w:r>
        <w:rPr>
          <w:rFonts w:cstheme="minorHAnsi"/>
          <w:b/>
          <w:bCs/>
          <w:color w:val="182958"/>
          <w:sz w:val="24"/>
          <w:szCs w:val="24"/>
        </w:rPr>
        <w:t>Other Important Information and Links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315A6" w14:paraId="2F0C62F8" w14:textId="77777777" w:rsidTr="0073129E">
        <w:trPr>
          <w:trHeight w:val="2041"/>
        </w:trPr>
        <w:tc>
          <w:tcPr>
            <w:tcW w:w="4508" w:type="dxa"/>
          </w:tcPr>
          <w:p w14:paraId="36D5D109" w14:textId="77777777" w:rsidR="007315A6" w:rsidRPr="0036208A" w:rsidRDefault="007315A6" w:rsidP="0073129E">
            <w:pPr>
              <w:spacing w:after="40"/>
              <w:rPr>
                <w:rFonts w:cstheme="minorHAnsi"/>
                <w:b/>
                <w:bCs/>
              </w:rPr>
            </w:pPr>
            <w:r w:rsidRPr="0036208A">
              <w:rPr>
                <w:rFonts w:cstheme="minorHAnsi"/>
                <w:b/>
                <w:bCs/>
              </w:rPr>
              <w:t xml:space="preserve">Special </w:t>
            </w:r>
            <w:r>
              <w:rPr>
                <w:rFonts w:cstheme="minorHAnsi"/>
                <w:b/>
                <w:bCs/>
              </w:rPr>
              <w:t>c</w:t>
            </w:r>
            <w:r w:rsidRPr="0036208A">
              <w:rPr>
                <w:rFonts w:cstheme="minorHAnsi"/>
                <w:b/>
                <w:bCs/>
              </w:rPr>
              <w:t>onsideration</w:t>
            </w:r>
          </w:p>
          <w:p w14:paraId="43C10AFB" w14:textId="77777777" w:rsidR="007315A6" w:rsidRDefault="007315A6" w:rsidP="0073129E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>If your</w:t>
            </w:r>
            <w:r w:rsidRPr="00FC7B71">
              <w:rPr>
                <w:rFonts w:cstheme="minorHAnsi"/>
              </w:rPr>
              <w:t xml:space="preserve"> academic work is impacted by significant documented illness, hardship, or other adverse circumstances beyond </w:t>
            </w:r>
            <w:r>
              <w:rPr>
                <w:rFonts w:cstheme="minorHAnsi"/>
              </w:rPr>
              <w:t>your</w:t>
            </w:r>
            <w:r w:rsidRPr="00FC7B71">
              <w:rPr>
                <w:rFonts w:cstheme="minorHAnsi"/>
              </w:rPr>
              <w:t xml:space="preserve"> control</w:t>
            </w:r>
            <w:r>
              <w:rPr>
                <w:rFonts w:cstheme="minorHAnsi"/>
              </w:rPr>
              <w:t>, you</w:t>
            </w:r>
            <w:r w:rsidRPr="00FC7B71">
              <w:rPr>
                <w:rFonts w:cstheme="minorHAnsi"/>
              </w:rPr>
              <w:t xml:space="preserve"> may make an application for Special Consideration. Please refer to </w:t>
            </w:r>
            <w:r>
              <w:rPr>
                <w:rFonts w:cstheme="minorHAnsi"/>
              </w:rPr>
              <w:t xml:space="preserve">the </w:t>
            </w:r>
            <w:hyperlink r:id="rId20" w:history="1">
              <w:r w:rsidRPr="00FC7B71">
                <w:rPr>
                  <w:rStyle w:val="Hyperlink"/>
                  <w:rFonts w:cstheme="minorHAnsi"/>
                </w:rPr>
                <w:t>Assessment Policy</w:t>
              </w:r>
            </w:hyperlink>
            <w:r w:rsidRPr="00FC7B71">
              <w:rPr>
                <w:rFonts w:cstheme="minorHAnsi"/>
              </w:rPr>
              <w:t xml:space="preserve"> for further details.</w:t>
            </w:r>
          </w:p>
        </w:tc>
        <w:tc>
          <w:tcPr>
            <w:tcW w:w="4508" w:type="dxa"/>
          </w:tcPr>
          <w:p w14:paraId="5FCF0850" w14:textId="77777777" w:rsidR="007315A6" w:rsidRPr="00F30B6B" w:rsidRDefault="007315A6" w:rsidP="0073129E">
            <w:pPr>
              <w:spacing w:after="40"/>
              <w:rPr>
                <w:rFonts w:cstheme="minorHAnsi"/>
                <w:b/>
                <w:bCs/>
              </w:rPr>
            </w:pPr>
            <w:r w:rsidRPr="00F30B6B">
              <w:rPr>
                <w:rFonts w:cstheme="minorHAnsi"/>
                <w:b/>
                <w:bCs/>
              </w:rPr>
              <w:t>Late submission</w:t>
            </w:r>
          </w:p>
          <w:p w14:paraId="247EC9B1" w14:textId="77777777" w:rsidR="007315A6" w:rsidRDefault="007315A6" w:rsidP="0073129E">
            <w:pPr>
              <w:spacing w:after="40"/>
              <w:rPr>
                <w:rFonts w:cstheme="minorHAnsi"/>
              </w:rPr>
            </w:pPr>
            <w:r w:rsidRPr="00F30B6B">
              <w:rPr>
                <w:rFonts w:cstheme="minorHAnsi"/>
              </w:rPr>
              <w:t>P</w:t>
            </w:r>
            <w:r>
              <w:rPr>
                <w:rFonts w:cstheme="minorHAnsi"/>
              </w:rPr>
              <w:t>enalties apply when work is submitted after the due date without approval. P</w:t>
            </w:r>
            <w:r w:rsidRPr="00F30B6B">
              <w:rPr>
                <w:rFonts w:cstheme="minorHAnsi"/>
              </w:rPr>
              <w:t xml:space="preserve">lease refer to </w:t>
            </w:r>
            <w:r>
              <w:rPr>
                <w:rFonts w:cstheme="minorHAnsi"/>
              </w:rPr>
              <w:t>the</w:t>
            </w:r>
            <w:r w:rsidRPr="00F30B6B">
              <w:rPr>
                <w:rFonts w:cstheme="minorHAnsi"/>
              </w:rPr>
              <w:t xml:space="preserve"> </w:t>
            </w:r>
            <w:hyperlink r:id="rId21" w:history="1">
              <w:r w:rsidRPr="00F862B9">
                <w:rPr>
                  <w:rStyle w:val="Hyperlink"/>
                  <w:rFonts w:cstheme="minorHAnsi"/>
                </w:rPr>
                <w:t>Assessment Policy</w:t>
              </w:r>
            </w:hyperlink>
            <w:r w:rsidRPr="00F30B6B">
              <w:rPr>
                <w:rFonts w:cstheme="minorHAnsi"/>
              </w:rPr>
              <w:t xml:space="preserve"> for </w:t>
            </w:r>
            <w:r>
              <w:rPr>
                <w:rFonts w:cstheme="minorHAnsi"/>
              </w:rPr>
              <w:t xml:space="preserve">information about </w:t>
            </w:r>
            <w:r w:rsidRPr="00F30B6B">
              <w:rPr>
                <w:rFonts w:cstheme="minorHAnsi"/>
              </w:rPr>
              <w:t>late submission.</w:t>
            </w:r>
          </w:p>
        </w:tc>
      </w:tr>
      <w:tr w:rsidR="007315A6" w14:paraId="34FE730C" w14:textId="77777777" w:rsidTr="0073129E">
        <w:trPr>
          <w:trHeight w:val="2041"/>
        </w:trPr>
        <w:tc>
          <w:tcPr>
            <w:tcW w:w="4508" w:type="dxa"/>
          </w:tcPr>
          <w:p w14:paraId="093D8B81" w14:textId="77777777" w:rsidR="007315A6" w:rsidRPr="00090BAB" w:rsidRDefault="007315A6" w:rsidP="0073129E">
            <w:pPr>
              <w:spacing w:after="40"/>
              <w:rPr>
                <w:rFonts w:cstheme="minorHAnsi"/>
                <w:b/>
                <w:bCs/>
              </w:rPr>
            </w:pPr>
            <w:r w:rsidRPr="00090BAB">
              <w:rPr>
                <w:rFonts w:cstheme="minorHAnsi"/>
                <w:b/>
                <w:bCs/>
              </w:rPr>
              <w:t>Assessment appeals</w:t>
            </w:r>
          </w:p>
          <w:p w14:paraId="191D8B50" w14:textId="77777777" w:rsidR="007315A6" w:rsidRDefault="007315A6" w:rsidP="0073129E">
            <w:pPr>
              <w:spacing w:after="40"/>
              <w:rPr>
                <w:rFonts w:cstheme="minorHAnsi"/>
              </w:rPr>
            </w:pPr>
            <w:r w:rsidRPr="00D77C1C">
              <w:rPr>
                <w:rFonts w:cstheme="minorHAnsi"/>
              </w:rPr>
              <w:t xml:space="preserve">If you are concerned about a mark you have received for an assessment or final grade, you may apply to formally appeal the grade. Please see </w:t>
            </w:r>
            <w:r>
              <w:rPr>
                <w:rFonts w:cstheme="minorHAnsi"/>
              </w:rPr>
              <w:t>the</w:t>
            </w:r>
            <w:r w:rsidRPr="00D77C1C">
              <w:rPr>
                <w:rFonts w:cstheme="minorHAnsi"/>
              </w:rPr>
              <w:t xml:space="preserve"> </w:t>
            </w:r>
            <w:hyperlink r:id="rId22" w:history="1">
              <w:r w:rsidRPr="00090BAB">
                <w:rPr>
                  <w:rStyle w:val="Hyperlink"/>
                  <w:rFonts w:cstheme="minorHAnsi"/>
                </w:rPr>
                <w:t>Assessment Policy</w:t>
              </w:r>
            </w:hyperlink>
            <w:r w:rsidRPr="00D77C1C">
              <w:rPr>
                <w:rFonts w:cstheme="minorHAnsi"/>
              </w:rPr>
              <w:t xml:space="preserve"> for further details.</w:t>
            </w:r>
          </w:p>
        </w:tc>
        <w:tc>
          <w:tcPr>
            <w:tcW w:w="4508" w:type="dxa"/>
          </w:tcPr>
          <w:p w14:paraId="1D763F6D" w14:textId="77777777" w:rsidR="007315A6" w:rsidRPr="000C6FCA" w:rsidRDefault="007315A6" w:rsidP="0073129E">
            <w:pPr>
              <w:spacing w:after="40"/>
              <w:rPr>
                <w:rFonts w:cstheme="minorHAnsi"/>
                <w:b/>
                <w:bCs/>
              </w:rPr>
            </w:pPr>
            <w:r w:rsidRPr="000C6FCA">
              <w:rPr>
                <w:rFonts w:cstheme="minorHAnsi"/>
                <w:b/>
                <w:bCs/>
              </w:rPr>
              <w:t xml:space="preserve">Award of </w:t>
            </w:r>
            <w:r>
              <w:rPr>
                <w:rFonts w:cstheme="minorHAnsi"/>
                <w:b/>
                <w:bCs/>
              </w:rPr>
              <w:t>g</w:t>
            </w:r>
            <w:r w:rsidRPr="000C6FCA">
              <w:rPr>
                <w:rFonts w:cstheme="minorHAnsi"/>
                <w:b/>
                <w:bCs/>
              </w:rPr>
              <w:t>rades</w:t>
            </w:r>
          </w:p>
          <w:p w14:paraId="5C6BF763" w14:textId="77777777" w:rsidR="007315A6" w:rsidRDefault="007315A6" w:rsidP="0073129E">
            <w:pPr>
              <w:spacing w:after="40"/>
              <w:rPr>
                <w:rFonts w:cstheme="minorHAnsi"/>
              </w:rPr>
            </w:pPr>
            <w:r w:rsidRPr="000C6FCA">
              <w:rPr>
                <w:rFonts w:cstheme="minorHAnsi"/>
              </w:rPr>
              <w:t>APIC awards common result grades, set out in the</w:t>
            </w:r>
            <w:r>
              <w:rPr>
                <w:rFonts w:cstheme="minorHAnsi"/>
              </w:rPr>
              <w:t xml:space="preserve"> </w:t>
            </w:r>
            <w:hyperlink r:id="rId23" w:history="1">
              <w:r w:rsidRPr="00E976D5">
                <w:rPr>
                  <w:rStyle w:val="Hyperlink"/>
                  <w:rFonts w:cstheme="minorHAnsi"/>
                </w:rPr>
                <w:t>Award of Grade Policy</w:t>
              </w:r>
            </w:hyperlink>
            <w:r>
              <w:rPr>
                <w:rFonts w:cstheme="minorHAnsi"/>
              </w:rPr>
              <w:t>.</w:t>
            </w:r>
          </w:p>
        </w:tc>
      </w:tr>
      <w:tr w:rsidR="007315A6" w14:paraId="1763675B" w14:textId="77777777" w:rsidTr="0073129E">
        <w:trPr>
          <w:trHeight w:val="2041"/>
        </w:trPr>
        <w:tc>
          <w:tcPr>
            <w:tcW w:w="4508" w:type="dxa"/>
          </w:tcPr>
          <w:p w14:paraId="20906449" w14:textId="77777777" w:rsidR="007315A6" w:rsidRPr="00382AAC" w:rsidRDefault="007315A6" w:rsidP="0073129E">
            <w:pPr>
              <w:spacing w:after="40"/>
              <w:rPr>
                <w:rFonts w:cstheme="minorHAnsi"/>
                <w:b/>
                <w:bCs/>
              </w:rPr>
            </w:pPr>
            <w:r w:rsidRPr="00382AAC">
              <w:rPr>
                <w:rFonts w:cstheme="minorHAnsi"/>
                <w:b/>
                <w:bCs/>
              </w:rPr>
              <w:t>Expectations of student conduct</w:t>
            </w:r>
          </w:p>
          <w:p w14:paraId="5E63FE96" w14:textId="77777777" w:rsidR="007315A6" w:rsidRDefault="007315A6" w:rsidP="0073129E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Students are expected to conduct themselves in a manner that is consistent with a safe and respectful study environment. More information can be found in the </w:t>
            </w:r>
            <w:hyperlink r:id="rId24" w:history="1">
              <w:r w:rsidRPr="00982C23">
                <w:rPr>
                  <w:rStyle w:val="Hyperlink"/>
                  <w:rFonts w:cstheme="minorHAnsi"/>
                </w:rPr>
                <w:t>Student Code of Conduct</w:t>
              </w:r>
            </w:hyperlink>
            <w:r>
              <w:rPr>
                <w:rFonts w:cstheme="minorHAnsi"/>
              </w:rPr>
              <w:t>.</w:t>
            </w:r>
          </w:p>
          <w:p w14:paraId="3D2AB7EE" w14:textId="77777777" w:rsidR="007315A6" w:rsidRDefault="007315A6" w:rsidP="0073129E">
            <w:pPr>
              <w:spacing w:after="40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2ADEED78" w14:textId="77777777" w:rsidR="007315A6" w:rsidRPr="006678C5" w:rsidRDefault="007315A6" w:rsidP="0073129E">
            <w:pPr>
              <w:spacing w:after="40"/>
              <w:rPr>
                <w:rFonts w:cstheme="minorHAnsi"/>
                <w:b/>
                <w:bCs/>
              </w:rPr>
            </w:pPr>
            <w:r w:rsidRPr="006678C5">
              <w:rPr>
                <w:rFonts w:cstheme="minorHAnsi"/>
                <w:b/>
                <w:bCs/>
              </w:rPr>
              <w:t xml:space="preserve">Study </w:t>
            </w:r>
            <w:r>
              <w:rPr>
                <w:rFonts w:cstheme="minorHAnsi"/>
                <w:b/>
                <w:bCs/>
              </w:rPr>
              <w:t>r</w:t>
            </w:r>
            <w:r w:rsidRPr="006678C5">
              <w:rPr>
                <w:rFonts w:cstheme="minorHAnsi"/>
                <w:b/>
                <w:bCs/>
              </w:rPr>
              <w:t>esources</w:t>
            </w:r>
          </w:p>
          <w:p w14:paraId="4548DD6D" w14:textId="77777777" w:rsidR="007315A6" w:rsidRDefault="007315A6" w:rsidP="0073129E">
            <w:pPr>
              <w:spacing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APIC Library and Student Learning Support resources and services can be accessed via the </w:t>
            </w:r>
            <w:hyperlink r:id="rId25" w:history="1">
              <w:r w:rsidRPr="004C2646">
                <w:rPr>
                  <w:rStyle w:val="Hyperlink"/>
                  <w:rFonts w:cstheme="minorHAnsi"/>
                </w:rPr>
                <w:t>Student Lounge</w:t>
              </w:r>
            </w:hyperlink>
            <w:r>
              <w:rPr>
                <w:rFonts w:cstheme="minorHAnsi"/>
              </w:rPr>
              <w:t xml:space="preserve"> or your </w:t>
            </w:r>
            <w:hyperlink r:id="rId26" w:history="1">
              <w:r w:rsidRPr="006678C5">
                <w:rPr>
                  <w:rStyle w:val="Hyperlink"/>
                  <w:rFonts w:cstheme="minorHAnsi"/>
                </w:rPr>
                <w:t>Dashboard on the OLS (Canvas)</w:t>
              </w:r>
            </w:hyperlink>
            <w:r>
              <w:rPr>
                <w:rFonts w:cstheme="minorHAnsi"/>
              </w:rPr>
              <w:t>.</w:t>
            </w:r>
          </w:p>
        </w:tc>
      </w:tr>
      <w:tr w:rsidR="007315A6" w14:paraId="61F11E06" w14:textId="77777777" w:rsidTr="0073129E">
        <w:trPr>
          <w:trHeight w:val="2041"/>
        </w:trPr>
        <w:tc>
          <w:tcPr>
            <w:tcW w:w="4508" w:type="dxa"/>
          </w:tcPr>
          <w:p w14:paraId="5B80CFD8" w14:textId="77777777" w:rsidR="007315A6" w:rsidRPr="00D701EE" w:rsidRDefault="007315A6" w:rsidP="0073129E">
            <w:pPr>
              <w:spacing w:after="40"/>
              <w:rPr>
                <w:rFonts w:cstheme="minorHAnsi"/>
                <w:b/>
                <w:bCs/>
              </w:rPr>
            </w:pPr>
            <w:r w:rsidRPr="00D701EE">
              <w:rPr>
                <w:rFonts w:cstheme="minorHAnsi"/>
                <w:b/>
                <w:bCs/>
              </w:rPr>
              <w:t>Student Services</w:t>
            </w:r>
          </w:p>
          <w:p w14:paraId="77B27DBD" w14:textId="77777777" w:rsidR="007315A6" w:rsidRDefault="007315A6" w:rsidP="0073129E">
            <w:pPr>
              <w:spacing w:after="40"/>
              <w:rPr>
                <w:rFonts w:cstheme="minorHAnsi"/>
              </w:rPr>
            </w:pPr>
            <w:r w:rsidRPr="001129B6">
              <w:rPr>
                <w:rFonts w:cstheme="minorHAnsi"/>
              </w:rPr>
              <w:t>The Student Services team provides administrative support for students</w:t>
            </w:r>
            <w:r>
              <w:rPr>
                <w:rFonts w:cstheme="minorHAnsi"/>
              </w:rPr>
              <w:t xml:space="preserve"> and </w:t>
            </w:r>
            <w:r w:rsidRPr="001129B6">
              <w:rPr>
                <w:rFonts w:cstheme="minorHAnsi"/>
              </w:rPr>
              <w:t>handles enquiries about enrolment, timetables</w:t>
            </w:r>
            <w:r>
              <w:rPr>
                <w:rFonts w:cstheme="minorHAnsi"/>
              </w:rPr>
              <w:t xml:space="preserve">, </w:t>
            </w:r>
            <w:r w:rsidRPr="001129B6">
              <w:rPr>
                <w:rFonts w:cstheme="minorHAnsi"/>
              </w:rPr>
              <w:t>important dates and submitting forms.</w:t>
            </w:r>
            <w:r>
              <w:rPr>
                <w:rFonts w:cstheme="minorHAnsi"/>
              </w:rPr>
              <w:t xml:space="preserve"> More information can be found on the </w:t>
            </w:r>
            <w:hyperlink r:id="rId27" w:history="1">
              <w:r w:rsidRPr="00E876F8">
                <w:rPr>
                  <w:rStyle w:val="Hyperlink"/>
                  <w:rFonts w:cstheme="minorHAnsi"/>
                </w:rPr>
                <w:t>Student Services page on the OLS (Canvas)</w:t>
              </w:r>
            </w:hyperlink>
            <w:r>
              <w:rPr>
                <w:rFonts w:cstheme="minorHAnsi"/>
              </w:rPr>
              <w:t>.</w:t>
            </w:r>
          </w:p>
        </w:tc>
        <w:tc>
          <w:tcPr>
            <w:tcW w:w="4508" w:type="dxa"/>
          </w:tcPr>
          <w:p w14:paraId="158EA78F" w14:textId="77777777" w:rsidR="007315A6" w:rsidRPr="00271436" w:rsidRDefault="007315A6" w:rsidP="0073129E">
            <w:pPr>
              <w:spacing w:after="40"/>
              <w:rPr>
                <w:rFonts w:cstheme="minorHAnsi"/>
                <w:b/>
                <w:bCs/>
              </w:rPr>
            </w:pPr>
            <w:r w:rsidRPr="00271436">
              <w:rPr>
                <w:rFonts w:cstheme="minorHAnsi"/>
                <w:b/>
                <w:bCs/>
              </w:rPr>
              <w:t xml:space="preserve">Key </w:t>
            </w:r>
            <w:r>
              <w:rPr>
                <w:rFonts w:cstheme="minorHAnsi"/>
                <w:b/>
                <w:bCs/>
              </w:rPr>
              <w:t>d</w:t>
            </w:r>
            <w:r w:rsidRPr="00271436">
              <w:rPr>
                <w:rFonts w:cstheme="minorHAnsi"/>
                <w:b/>
                <w:bCs/>
              </w:rPr>
              <w:t>ates</w:t>
            </w:r>
          </w:p>
          <w:p w14:paraId="1CBEE202" w14:textId="77777777" w:rsidR="007315A6" w:rsidRDefault="007315A6" w:rsidP="0073129E">
            <w:pPr>
              <w:spacing w:after="40"/>
              <w:rPr>
                <w:rFonts w:cstheme="minorHAnsi"/>
              </w:rPr>
            </w:pPr>
            <w:r w:rsidRPr="00D42B0F">
              <w:rPr>
                <w:rFonts w:cstheme="minorHAnsi"/>
              </w:rPr>
              <w:t>Key dates through the academic year, including teaching periods, census, payment deadlines and exams</w:t>
            </w:r>
            <w:r>
              <w:rPr>
                <w:rFonts w:cstheme="minorHAnsi"/>
              </w:rPr>
              <w:t xml:space="preserve"> can be found on the </w:t>
            </w:r>
            <w:hyperlink r:id="rId28" w:history="1">
              <w:r w:rsidRPr="00493077">
                <w:rPr>
                  <w:rStyle w:val="Hyperlink"/>
                  <w:rFonts w:cstheme="minorHAnsi"/>
                </w:rPr>
                <w:t>Academic Calendar</w:t>
              </w:r>
            </w:hyperlink>
            <w:r>
              <w:rPr>
                <w:rFonts w:cstheme="minorHAnsi"/>
              </w:rPr>
              <w:t xml:space="preserve"> section of the APIC website.</w:t>
            </w:r>
          </w:p>
        </w:tc>
      </w:tr>
    </w:tbl>
    <w:p w14:paraId="7A19A7F7" w14:textId="77777777" w:rsidR="007315A6" w:rsidRDefault="007315A6" w:rsidP="007315A6">
      <w:pPr>
        <w:spacing w:line="264" w:lineRule="auto"/>
        <w:rPr>
          <w:rFonts w:cstheme="minorHAnsi"/>
        </w:rPr>
      </w:pPr>
    </w:p>
    <w:p w14:paraId="454D9C20" w14:textId="77777777" w:rsidR="007315A6" w:rsidRDefault="007315A6" w:rsidP="007315A6">
      <w:pPr>
        <w:spacing w:line="264" w:lineRule="auto"/>
        <w:rPr>
          <w:rFonts w:cstheme="minorHAnsi"/>
        </w:rPr>
      </w:pPr>
    </w:p>
    <w:p w14:paraId="4D6B58F5" w14:textId="77777777" w:rsidR="007315A6" w:rsidRPr="00561D44" w:rsidRDefault="007315A6" w:rsidP="007315A6">
      <w:pPr>
        <w:spacing w:line="264" w:lineRule="auto"/>
        <w:rPr>
          <w:rFonts w:cstheme="minorHAnsi"/>
          <w:b/>
          <w:bCs/>
          <w:sz w:val="24"/>
          <w:szCs w:val="24"/>
        </w:rPr>
      </w:pPr>
      <w:r w:rsidRPr="00561D44">
        <w:rPr>
          <w:rFonts w:cstheme="minorHAnsi"/>
          <w:b/>
          <w:bCs/>
          <w:color w:val="182958"/>
          <w:sz w:val="24"/>
          <w:szCs w:val="24"/>
        </w:rPr>
        <w:t xml:space="preserve">Changes and Updates to the Unit </w:t>
      </w:r>
      <w:r>
        <w:rPr>
          <w:rFonts w:cstheme="minorHAnsi"/>
          <w:b/>
          <w:bCs/>
          <w:color w:val="182958"/>
          <w:sz w:val="24"/>
          <w:szCs w:val="24"/>
        </w:rPr>
        <w:t xml:space="preserve">of </w:t>
      </w:r>
      <w:r w:rsidRPr="00561D44">
        <w:rPr>
          <w:rFonts w:cstheme="minorHAnsi"/>
          <w:b/>
          <w:bCs/>
          <w:color w:val="182958"/>
          <w:sz w:val="24"/>
          <w:szCs w:val="24"/>
        </w:rPr>
        <w:t>Study Guide</w:t>
      </w:r>
    </w:p>
    <w:p w14:paraId="2A4086F9" w14:textId="77777777" w:rsidR="007315A6" w:rsidRPr="00561D44" w:rsidRDefault="007315A6" w:rsidP="007315A6">
      <w:pPr>
        <w:spacing w:line="264" w:lineRule="auto"/>
        <w:rPr>
          <w:rFonts w:cstheme="minorHAnsi"/>
        </w:rPr>
      </w:pPr>
      <w:r w:rsidRPr="00561D44">
        <w:rPr>
          <w:rFonts w:cstheme="minorHAnsi"/>
        </w:rPr>
        <w:t xml:space="preserve">This </w:t>
      </w:r>
      <w:r>
        <w:rPr>
          <w:rFonts w:cstheme="minorHAnsi"/>
        </w:rPr>
        <w:t>U</w:t>
      </w:r>
      <w:r w:rsidRPr="00561D44">
        <w:rPr>
          <w:rFonts w:cstheme="minorHAnsi"/>
        </w:rPr>
        <w:t>nit</w:t>
      </w:r>
      <w:r>
        <w:rPr>
          <w:rFonts w:cstheme="minorHAnsi"/>
        </w:rPr>
        <w:t xml:space="preserve"> of S</w:t>
      </w:r>
      <w:r w:rsidRPr="00561D44">
        <w:rPr>
          <w:rFonts w:cstheme="minorHAnsi"/>
        </w:rPr>
        <w:t xml:space="preserve">tudy </w:t>
      </w:r>
      <w:r>
        <w:rPr>
          <w:rFonts w:cstheme="minorHAnsi"/>
        </w:rPr>
        <w:t>G</w:t>
      </w:r>
      <w:r w:rsidRPr="00561D44">
        <w:rPr>
          <w:rFonts w:cstheme="minorHAnsi"/>
        </w:rPr>
        <w:t xml:space="preserve">uide may be updated and amended from time to time. </w:t>
      </w:r>
      <w:r>
        <w:rPr>
          <w:rFonts w:cstheme="minorHAnsi"/>
        </w:rPr>
        <w:t>Students will be notified of a</w:t>
      </w:r>
      <w:r w:rsidRPr="00561D44">
        <w:rPr>
          <w:rFonts w:cstheme="minorHAnsi"/>
        </w:rPr>
        <w:t xml:space="preserve">ny changes to the unit </w:t>
      </w:r>
      <w:r>
        <w:rPr>
          <w:rFonts w:cstheme="minorHAnsi"/>
        </w:rPr>
        <w:t>via</w:t>
      </w:r>
      <w:r w:rsidRPr="00561D44">
        <w:rPr>
          <w:rFonts w:cstheme="minorHAnsi"/>
        </w:rPr>
        <w:t xml:space="preserve"> the Online Learning System (</w:t>
      </w:r>
      <w:r>
        <w:rPr>
          <w:rFonts w:cstheme="minorHAnsi"/>
        </w:rPr>
        <w:t xml:space="preserve">Canvas) space </w:t>
      </w:r>
      <w:r w:rsidRPr="00561D44">
        <w:rPr>
          <w:rFonts w:cstheme="minorHAnsi"/>
        </w:rPr>
        <w:t>for the unit.</w:t>
      </w:r>
    </w:p>
    <w:p w14:paraId="0886BB61" w14:textId="28CF3CA3" w:rsidR="007315A6" w:rsidRPr="00F45160" w:rsidRDefault="007315A6" w:rsidP="007315A6">
      <w:pPr>
        <w:spacing w:line="264" w:lineRule="auto"/>
        <w:rPr>
          <w:rFonts w:cstheme="minorHAnsi"/>
        </w:rPr>
      </w:pPr>
      <w:r w:rsidRPr="00561D44">
        <w:rPr>
          <w:rFonts w:cstheme="minorHAnsi"/>
        </w:rPr>
        <w:t xml:space="preserve">This Unit of </w:t>
      </w:r>
      <w:r>
        <w:rPr>
          <w:rFonts w:cstheme="minorHAnsi"/>
        </w:rPr>
        <w:t>S</w:t>
      </w:r>
      <w:r w:rsidRPr="00561D44">
        <w:rPr>
          <w:rFonts w:cstheme="minorHAnsi"/>
        </w:rPr>
        <w:t xml:space="preserve">tudy Guide was last modified on </w:t>
      </w:r>
      <w:r w:rsidR="00DA2045">
        <w:rPr>
          <w:rFonts w:cstheme="minorHAnsi"/>
        </w:rPr>
        <w:t>18</w:t>
      </w:r>
      <w:r w:rsidR="0033706E" w:rsidRPr="0033706E">
        <w:rPr>
          <w:rFonts w:cstheme="minorHAnsi"/>
          <w:vertAlign w:val="superscript"/>
        </w:rPr>
        <w:t>th</w:t>
      </w:r>
      <w:r w:rsidR="0033706E">
        <w:rPr>
          <w:rFonts w:cstheme="minorHAnsi"/>
        </w:rPr>
        <w:t xml:space="preserve"> </w:t>
      </w:r>
      <w:r w:rsidR="00DA2045">
        <w:rPr>
          <w:rFonts w:cstheme="minorHAnsi"/>
        </w:rPr>
        <w:t>April</w:t>
      </w:r>
      <w:r>
        <w:rPr>
          <w:rFonts w:cstheme="minorHAnsi"/>
        </w:rPr>
        <w:t xml:space="preserve"> 202</w:t>
      </w:r>
      <w:r w:rsidR="00462070">
        <w:rPr>
          <w:rFonts w:cstheme="minorHAnsi"/>
        </w:rPr>
        <w:t>3</w:t>
      </w:r>
      <w:r>
        <w:rPr>
          <w:rFonts w:cstheme="minorHAnsi"/>
        </w:rPr>
        <w:t>.</w:t>
      </w:r>
    </w:p>
    <w:p w14:paraId="650260A3" w14:textId="3635D5B9" w:rsidR="006D586F" w:rsidRDefault="006D586F" w:rsidP="007315A6">
      <w:pPr>
        <w:pStyle w:val="Heading1"/>
        <w:spacing w:before="52"/>
      </w:pPr>
    </w:p>
    <w:sectPr w:rsidR="006D586F">
      <w:headerReference w:type="default" r:id="rId29"/>
      <w:footerReference w:type="default" r:id="rId30"/>
      <w:pgSz w:w="11910" w:h="16840"/>
      <w:pgMar w:top="1700" w:right="1320" w:bottom="1180" w:left="1340" w:header="823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E1C7D" w14:textId="77777777" w:rsidR="00CD7EFA" w:rsidRDefault="00CD7EFA">
      <w:r>
        <w:separator/>
      </w:r>
    </w:p>
  </w:endnote>
  <w:endnote w:type="continuationSeparator" w:id="0">
    <w:p w14:paraId="3CA8C344" w14:textId="77777777" w:rsidR="00CD7EFA" w:rsidRDefault="00CD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9044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8110A1" w14:textId="77777777" w:rsidR="00CA493A" w:rsidRDefault="00CA493A" w:rsidP="00CA493A">
        <w:pPr>
          <w:pStyle w:val="Footer"/>
        </w:pPr>
        <w:r w:rsidRPr="009B783A">
          <w:rPr>
            <w:sz w:val="16"/>
            <w:szCs w:val="16"/>
          </w:rPr>
          <w:t>Asia Pacific International College Pty Ltd. Trading as Asia Pacific International College</w:t>
        </w:r>
        <w:r w:rsidRPr="00E129E5">
          <w:t xml:space="preserve"> </w:t>
        </w:r>
        <w:r>
          <w:tab/>
        </w:r>
        <w:sdt>
          <w:sdtPr>
            <w:id w:val="171115013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t>2</w:t>
            </w:r>
            <w:r>
              <w:rPr>
                <w:noProof/>
              </w:rPr>
              <w:fldChar w:fldCharType="end"/>
            </w:r>
          </w:sdtContent>
        </w:sdt>
      </w:p>
      <w:p w14:paraId="6967DA82" w14:textId="395F2F5A" w:rsidR="00CA493A" w:rsidRDefault="00CA493A" w:rsidP="00CA493A">
        <w:pPr>
          <w:pStyle w:val="Footer"/>
        </w:pPr>
        <w:r w:rsidRPr="009B783A">
          <w:rPr>
            <w:sz w:val="16"/>
            <w:szCs w:val="16"/>
          </w:rPr>
          <w:t>PRV12007; CRICOS 03048D</w:t>
        </w:r>
        <w:r>
          <w:rPr>
            <w:sz w:val="16"/>
            <w:szCs w:val="16"/>
          </w:rPr>
          <w:tab/>
          <w:t xml:space="preserve">                                                                                                             </w:t>
        </w:r>
        <w:r w:rsidR="006468F6">
          <w:rPr>
            <w:sz w:val="16"/>
            <w:szCs w:val="16"/>
          </w:rPr>
          <w:t>ICT</w:t>
        </w:r>
        <w:r w:rsidR="00585BA0">
          <w:rPr>
            <w:sz w:val="16"/>
            <w:szCs w:val="16"/>
          </w:rPr>
          <w:t xml:space="preserve">5201 </w:t>
        </w:r>
        <w:r w:rsidR="007315A6">
          <w:rPr>
            <w:sz w:val="16"/>
            <w:szCs w:val="16"/>
          </w:rPr>
          <w:t>Research Methodology and Data Analysis</w:t>
        </w:r>
        <w:r>
          <w:rPr>
            <w:sz w:val="16"/>
            <w:szCs w:val="16"/>
          </w:rPr>
          <w:t xml:space="preserve"> </w:t>
        </w:r>
      </w:p>
    </w:sdtContent>
  </w:sdt>
  <w:p w14:paraId="27EF78F4" w14:textId="744DB0B5" w:rsidR="006D586F" w:rsidRDefault="006D586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5854" w14:textId="77777777" w:rsidR="00CD7EFA" w:rsidRDefault="00CD7EFA">
      <w:r>
        <w:separator/>
      </w:r>
    </w:p>
  </w:footnote>
  <w:footnote w:type="continuationSeparator" w:id="0">
    <w:p w14:paraId="1FEB661E" w14:textId="77777777" w:rsidR="00CD7EFA" w:rsidRDefault="00CD7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F8E59" w14:textId="77777777" w:rsidR="006D586F" w:rsidRDefault="00A65E5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79A56A4" wp14:editId="56FAC6FD">
          <wp:simplePos x="0" y="0"/>
          <wp:positionH relativeFrom="page">
            <wp:posOffset>1060833</wp:posOffset>
          </wp:positionH>
          <wp:positionV relativeFrom="page">
            <wp:posOffset>522900</wp:posOffset>
          </wp:positionV>
          <wp:extent cx="951820" cy="56823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1820" cy="568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325E"/>
    <w:multiLevelType w:val="hybridMultilevel"/>
    <w:tmpl w:val="896453EA"/>
    <w:lvl w:ilvl="0" w:tplc="0C09000F">
      <w:start w:val="1"/>
      <w:numFmt w:val="decimal"/>
      <w:lvlText w:val="%1."/>
      <w:lvlJc w:val="left"/>
      <w:pPr>
        <w:ind w:left="107" w:hanging="231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FFFFFFFF">
      <w:numFmt w:val="bullet"/>
      <w:lvlText w:val="•"/>
      <w:lvlJc w:val="left"/>
      <w:pPr>
        <w:ind w:left="465" w:hanging="231"/>
      </w:pPr>
      <w:rPr>
        <w:rFonts w:hint="default"/>
        <w:lang w:val="en-AU" w:eastAsia="en-US" w:bidi="ar-SA"/>
      </w:rPr>
    </w:lvl>
    <w:lvl w:ilvl="2" w:tplc="FFFFFFFF">
      <w:numFmt w:val="bullet"/>
      <w:lvlText w:val="•"/>
      <w:lvlJc w:val="left"/>
      <w:pPr>
        <w:ind w:left="830" w:hanging="231"/>
      </w:pPr>
      <w:rPr>
        <w:rFonts w:hint="default"/>
        <w:lang w:val="en-AU" w:eastAsia="en-US" w:bidi="ar-SA"/>
      </w:rPr>
    </w:lvl>
    <w:lvl w:ilvl="3" w:tplc="FFFFFFFF">
      <w:numFmt w:val="bullet"/>
      <w:lvlText w:val="•"/>
      <w:lvlJc w:val="left"/>
      <w:pPr>
        <w:ind w:left="1196" w:hanging="231"/>
      </w:pPr>
      <w:rPr>
        <w:rFonts w:hint="default"/>
        <w:lang w:val="en-AU" w:eastAsia="en-US" w:bidi="ar-SA"/>
      </w:rPr>
    </w:lvl>
    <w:lvl w:ilvl="4" w:tplc="FFFFFFFF">
      <w:numFmt w:val="bullet"/>
      <w:lvlText w:val="•"/>
      <w:lvlJc w:val="left"/>
      <w:pPr>
        <w:ind w:left="1561" w:hanging="231"/>
      </w:pPr>
      <w:rPr>
        <w:rFonts w:hint="default"/>
        <w:lang w:val="en-AU" w:eastAsia="en-US" w:bidi="ar-SA"/>
      </w:rPr>
    </w:lvl>
    <w:lvl w:ilvl="5" w:tplc="FFFFFFFF">
      <w:numFmt w:val="bullet"/>
      <w:lvlText w:val="•"/>
      <w:lvlJc w:val="left"/>
      <w:pPr>
        <w:ind w:left="1927" w:hanging="231"/>
      </w:pPr>
      <w:rPr>
        <w:rFonts w:hint="default"/>
        <w:lang w:val="en-AU" w:eastAsia="en-US" w:bidi="ar-SA"/>
      </w:rPr>
    </w:lvl>
    <w:lvl w:ilvl="6" w:tplc="FFFFFFFF">
      <w:numFmt w:val="bullet"/>
      <w:lvlText w:val="•"/>
      <w:lvlJc w:val="left"/>
      <w:pPr>
        <w:ind w:left="2292" w:hanging="231"/>
      </w:pPr>
      <w:rPr>
        <w:rFonts w:hint="default"/>
        <w:lang w:val="en-AU" w:eastAsia="en-US" w:bidi="ar-SA"/>
      </w:rPr>
    </w:lvl>
    <w:lvl w:ilvl="7" w:tplc="FFFFFFFF">
      <w:numFmt w:val="bullet"/>
      <w:lvlText w:val="•"/>
      <w:lvlJc w:val="left"/>
      <w:pPr>
        <w:ind w:left="2657" w:hanging="231"/>
      </w:pPr>
      <w:rPr>
        <w:rFonts w:hint="default"/>
        <w:lang w:val="en-AU" w:eastAsia="en-US" w:bidi="ar-SA"/>
      </w:rPr>
    </w:lvl>
    <w:lvl w:ilvl="8" w:tplc="FFFFFFFF">
      <w:numFmt w:val="bullet"/>
      <w:lvlText w:val="•"/>
      <w:lvlJc w:val="left"/>
      <w:pPr>
        <w:ind w:left="3023" w:hanging="231"/>
      </w:pPr>
      <w:rPr>
        <w:rFonts w:hint="default"/>
        <w:lang w:val="en-AU" w:eastAsia="en-US" w:bidi="ar-SA"/>
      </w:rPr>
    </w:lvl>
  </w:abstractNum>
  <w:abstractNum w:abstractNumId="1" w15:restartNumberingAfterBreak="0">
    <w:nsid w:val="0E2309E7"/>
    <w:multiLevelType w:val="hybridMultilevel"/>
    <w:tmpl w:val="4BA689F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6E7436C"/>
    <w:multiLevelType w:val="hybridMultilevel"/>
    <w:tmpl w:val="CCF6ADB8"/>
    <w:lvl w:ilvl="0" w:tplc="C1CEB262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CAA6A9C"/>
    <w:multiLevelType w:val="hybridMultilevel"/>
    <w:tmpl w:val="C97E9AE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7508A"/>
    <w:multiLevelType w:val="hybridMultilevel"/>
    <w:tmpl w:val="EF7AE20C"/>
    <w:lvl w:ilvl="0" w:tplc="AC389362">
      <w:start w:val="1"/>
      <w:numFmt w:val="decimal"/>
      <w:lvlText w:val="%1."/>
      <w:lvlJc w:val="left"/>
      <w:pPr>
        <w:ind w:left="458" w:hanging="35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8738D990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2" w:tplc="E16C833C">
      <w:numFmt w:val="bullet"/>
      <w:lvlText w:val="•"/>
      <w:lvlJc w:val="left"/>
      <w:pPr>
        <w:ind w:left="1180" w:hanging="360"/>
      </w:pPr>
      <w:rPr>
        <w:rFonts w:hint="default"/>
        <w:lang w:val="en-AU" w:eastAsia="en-US" w:bidi="ar-SA"/>
      </w:rPr>
    </w:lvl>
    <w:lvl w:ilvl="3" w:tplc="3446CEF8">
      <w:numFmt w:val="bullet"/>
      <w:lvlText w:val="•"/>
      <w:lvlJc w:val="left"/>
      <w:pPr>
        <w:ind w:left="2188" w:hanging="360"/>
      </w:pPr>
      <w:rPr>
        <w:rFonts w:hint="default"/>
        <w:lang w:val="en-AU" w:eastAsia="en-US" w:bidi="ar-SA"/>
      </w:rPr>
    </w:lvl>
    <w:lvl w:ilvl="4" w:tplc="B412AC06">
      <w:numFmt w:val="bullet"/>
      <w:lvlText w:val="•"/>
      <w:lvlJc w:val="left"/>
      <w:pPr>
        <w:ind w:left="3196" w:hanging="360"/>
      </w:pPr>
      <w:rPr>
        <w:rFonts w:hint="default"/>
        <w:lang w:val="en-AU" w:eastAsia="en-US" w:bidi="ar-SA"/>
      </w:rPr>
    </w:lvl>
    <w:lvl w:ilvl="5" w:tplc="09DED360">
      <w:numFmt w:val="bullet"/>
      <w:lvlText w:val="•"/>
      <w:lvlJc w:val="left"/>
      <w:pPr>
        <w:ind w:left="4204" w:hanging="360"/>
      </w:pPr>
      <w:rPr>
        <w:rFonts w:hint="default"/>
        <w:lang w:val="en-AU" w:eastAsia="en-US" w:bidi="ar-SA"/>
      </w:rPr>
    </w:lvl>
    <w:lvl w:ilvl="6" w:tplc="86F8565A">
      <w:numFmt w:val="bullet"/>
      <w:lvlText w:val="•"/>
      <w:lvlJc w:val="left"/>
      <w:pPr>
        <w:ind w:left="5213" w:hanging="360"/>
      </w:pPr>
      <w:rPr>
        <w:rFonts w:hint="default"/>
        <w:lang w:val="en-AU" w:eastAsia="en-US" w:bidi="ar-SA"/>
      </w:rPr>
    </w:lvl>
    <w:lvl w:ilvl="7" w:tplc="206068E8">
      <w:numFmt w:val="bullet"/>
      <w:lvlText w:val="•"/>
      <w:lvlJc w:val="left"/>
      <w:pPr>
        <w:ind w:left="6221" w:hanging="360"/>
      </w:pPr>
      <w:rPr>
        <w:rFonts w:hint="default"/>
        <w:lang w:val="en-AU" w:eastAsia="en-US" w:bidi="ar-SA"/>
      </w:rPr>
    </w:lvl>
    <w:lvl w:ilvl="8" w:tplc="F9DACA08">
      <w:numFmt w:val="bullet"/>
      <w:lvlText w:val="•"/>
      <w:lvlJc w:val="left"/>
      <w:pPr>
        <w:ind w:left="7229" w:hanging="360"/>
      </w:pPr>
      <w:rPr>
        <w:rFonts w:hint="default"/>
        <w:lang w:val="en-AU" w:eastAsia="en-US" w:bidi="ar-SA"/>
      </w:rPr>
    </w:lvl>
  </w:abstractNum>
  <w:abstractNum w:abstractNumId="5" w15:restartNumberingAfterBreak="0">
    <w:nsid w:val="2C654AB8"/>
    <w:multiLevelType w:val="hybridMultilevel"/>
    <w:tmpl w:val="634CF3F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2CBE336F"/>
    <w:multiLevelType w:val="hybridMultilevel"/>
    <w:tmpl w:val="C9C2C5B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369C48FD"/>
    <w:multiLevelType w:val="hybridMultilevel"/>
    <w:tmpl w:val="B1E8C16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F9F0978"/>
    <w:multiLevelType w:val="hybridMultilevel"/>
    <w:tmpl w:val="D8D4D32A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9" w15:restartNumberingAfterBreak="0">
    <w:nsid w:val="42CD03B8"/>
    <w:multiLevelType w:val="hybridMultilevel"/>
    <w:tmpl w:val="A2AC341A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42E87DE0"/>
    <w:multiLevelType w:val="hybridMultilevel"/>
    <w:tmpl w:val="8FDE9FF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7F2615"/>
    <w:multiLevelType w:val="hybridMultilevel"/>
    <w:tmpl w:val="60A2C5E2"/>
    <w:lvl w:ilvl="0" w:tplc="2822F8EC">
      <w:start w:val="1"/>
      <w:numFmt w:val="decimal"/>
      <w:lvlText w:val="%1)"/>
      <w:lvlJc w:val="left"/>
      <w:pPr>
        <w:ind w:left="107" w:hanging="23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AU" w:eastAsia="en-US" w:bidi="ar-SA"/>
      </w:rPr>
    </w:lvl>
    <w:lvl w:ilvl="1" w:tplc="29065428">
      <w:numFmt w:val="bullet"/>
      <w:lvlText w:val="•"/>
      <w:lvlJc w:val="left"/>
      <w:pPr>
        <w:ind w:left="465" w:hanging="231"/>
      </w:pPr>
      <w:rPr>
        <w:rFonts w:hint="default"/>
        <w:lang w:val="en-AU" w:eastAsia="en-US" w:bidi="ar-SA"/>
      </w:rPr>
    </w:lvl>
    <w:lvl w:ilvl="2" w:tplc="FDA8CEAE">
      <w:numFmt w:val="bullet"/>
      <w:lvlText w:val="•"/>
      <w:lvlJc w:val="left"/>
      <w:pPr>
        <w:ind w:left="830" w:hanging="231"/>
      </w:pPr>
      <w:rPr>
        <w:rFonts w:hint="default"/>
        <w:lang w:val="en-AU" w:eastAsia="en-US" w:bidi="ar-SA"/>
      </w:rPr>
    </w:lvl>
    <w:lvl w:ilvl="3" w:tplc="76309454">
      <w:numFmt w:val="bullet"/>
      <w:lvlText w:val="•"/>
      <w:lvlJc w:val="left"/>
      <w:pPr>
        <w:ind w:left="1196" w:hanging="231"/>
      </w:pPr>
      <w:rPr>
        <w:rFonts w:hint="default"/>
        <w:lang w:val="en-AU" w:eastAsia="en-US" w:bidi="ar-SA"/>
      </w:rPr>
    </w:lvl>
    <w:lvl w:ilvl="4" w:tplc="DF0EA38C">
      <w:numFmt w:val="bullet"/>
      <w:lvlText w:val="•"/>
      <w:lvlJc w:val="left"/>
      <w:pPr>
        <w:ind w:left="1561" w:hanging="231"/>
      </w:pPr>
      <w:rPr>
        <w:rFonts w:hint="default"/>
        <w:lang w:val="en-AU" w:eastAsia="en-US" w:bidi="ar-SA"/>
      </w:rPr>
    </w:lvl>
    <w:lvl w:ilvl="5" w:tplc="A48893E2">
      <w:numFmt w:val="bullet"/>
      <w:lvlText w:val="•"/>
      <w:lvlJc w:val="left"/>
      <w:pPr>
        <w:ind w:left="1927" w:hanging="231"/>
      </w:pPr>
      <w:rPr>
        <w:rFonts w:hint="default"/>
        <w:lang w:val="en-AU" w:eastAsia="en-US" w:bidi="ar-SA"/>
      </w:rPr>
    </w:lvl>
    <w:lvl w:ilvl="6" w:tplc="D15C5FC4">
      <w:numFmt w:val="bullet"/>
      <w:lvlText w:val="•"/>
      <w:lvlJc w:val="left"/>
      <w:pPr>
        <w:ind w:left="2292" w:hanging="231"/>
      </w:pPr>
      <w:rPr>
        <w:rFonts w:hint="default"/>
        <w:lang w:val="en-AU" w:eastAsia="en-US" w:bidi="ar-SA"/>
      </w:rPr>
    </w:lvl>
    <w:lvl w:ilvl="7" w:tplc="64904DA0">
      <w:numFmt w:val="bullet"/>
      <w:lvlText w:val="•"/>
      <w:lvlJc w:val="left"/>
      <w:pPr>
        <w:ind w:left="2657" w:hanging="231"/>
      </w:pPr>
      <w:rPr>
        <w:rFonts w:hint="default"/>
        <w:lang w:val="en-AU" w:eastAsia="en-US" w:bidi="ar-SA"/>
      </w:rPr>
    </w:lvl>
    <w:lvl w:ilvl="8" w:tplc="7E6A356E">
      <w:numFmt w:val="bullet"/>
      <w:lvlText w:val="•"/>
      <w:lvlJc w:val="left"/>
      <w:pPr>
        <w:ind w:left="3023" w:hanging="231"/>
      </w:pPr>
      <w:rPr>
        <w:rFonts w:hint="default"/>
        <w:lang w:val="en-AU" w:eastAsia="en-US" w:bidi="ar-SA"/>
      </w:rPr>
    </w:lvl>
  </w:abstractNum>
  <w:abstractNum w:abstractNumId="12" w15:restartNumberingAfterBreak="0">
    <w:nsid w:val="4AD92D83"/>
    <w:multiLevelType w:val="hybridMultilevel"/>
    <w:tmpl w:val="64B4DDF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4BE97C81"/>
    <w:multiLevelType w:val="hybridMultilevel"/>
    <w:tmpl w:val="8DD242F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55457FC9"/>
    <w:multiLevelType w:val="hybridMultilevel"/>
    <w:tmpl w:val="0B0AFAA8"/>
    <w:lvl w:ilvl="0" w:tplc="0C09000F">
      <w:start w:val="1"/>
      <w:numFmt w:val="decimal"/>
      <w:lvlText w:val="%1."/>
      <w:lvlJc w:val="left"/>
      <w:pPr>
        <w:ind w:left="596" w:hanging="360"/>
      </w:pPr>
    </w:lvl>
    <w:lvl w:ilvl="1" w:tplc="0C090019" w:tentative="1">
      <w:start w:val="1"/>
      <w:numFmt w:val="lowerLetter"/>
      <w:lvlText w:val="%2."/>
      <w:lvlJc w:val="left"/>
      <w:pPr>
        <w:ind w:left="1316" w:hanging="360"/>
      </w:pPr>
    </w:lvl>
    <w:lvl w:ilvl="2" w:tplc="0C09001B" w:tentative="1">
      <w:start w:val="1"/>
      <w:numFmt w:val="lowerRoman"/>
      <w:lvlText w:val="%3."/>
      <w:lvlJc w:val="right"/>
      <w:pPr>
        <w:ind w:left="2036" w:hanging="180"/>
      </w:pPr>
    </w:lvl>
    <w:lvl w:ilvl="3" w:tplc="0C09000F" w:tentative="1">
      <w:start w:val="1"/>
      <w:numFmt w:val="decimal"/>
      <w:lvlText w:val="%4."/>
      <w:lvlJc w:val="left"/>
      <w:pPr>
        <w:ind w:left="2756" w:hanging="360"/>
      </w:pPr>
    </w:lvl>
    <w:lvl w:ilvl="4" w:tplc="0C090019" w:tentative="1">
      <w:start w:val="1"/>
      <w:numFmt w:val="lowerLetter"/>
      <w:lvlText w:val="%5."/>
      <w:lvlJc w:val="left"/>
      <w:pPr>
        <w:ind w:left="3476" w:hanging="360"/>
      </w:pPr>
    </w:lvl>
    <w:lvl w:ilvl="5" w:tplc="0C09001B" w:tentative="1">
      <w:start w:val="1"/>
      <w:numFmt w:val="lowerRoman"/>
      <w:lvlText w:val="%6."/>
      <w:lvlJc w:val="right"/>
      <w:pPr>
        <w:ind w:left="4196" w:hanging="180"/>
      </w:pPr>
    </w:lvl>
    <w:lvl w:ilvl="6" w:tplc="0C09000F" w:tentative="1">
      <w:start w:val="1"/>
      <w:numFmt w:val="decimal"/>
      <w:lvlText w:val="%7."/>
      <w:lvlJc w:val="left"/>
      <w:pPr>
        <w:ind w:left="4916" w:hanging="360"/>
      </w:pPr>
    </w:lvl>
    <w:lvl w:ilvl="7" w:tplc="0C090019" w:tentative="1">
      <w:start w:val="1"/>
      <w:numFmt w:val="lowerLetter"/>
      <w:lvlText w:val="%8."/>
      <w:lvlJc w:val="left"/>
      <w:pPr>
        <w:ind w:left="5636" w:hanging="360"/>
      </w:pPr>
    </w:lvl>
    <w:lvl w:ilvl="8" w:tplc="0C09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15" w15:restartNumberingAfterBreak="0">
    <w:nsid w:val="55834042"/>
    <w:multiLevelType w:val="hybridMultilevel"/>
    <w:tmpl w:val="B400D13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37317545">
    <w:abstractNumId w:val="11"/>
  </w:num>
  <w:num w:numId="2" w16cid:durableId="1439641395">
    <w:abstractNumId w:val="4"/>
  </w:num>
  <w:num w:numId="3" w16cid:durableId="2029061895">
    <w:abstractNumId w:val="10"/>
  </w:num>
  <w:num w:numId="4" w16cid:durableId="192113105">
    <w:abstractNumId w:val="3"/>
  </w:num>
  <w:num w:numId="5" w16cid:durableId="201601768">
    <w:abstractNumId w:val="7"/>
  </w:num>
  <w:num w:numId="6" w16cid:durableId="458884060">
    <w:abstractNumId w:val="0"/>
  </w:num>
  <w:num w:numId="7" w16cid:durableId="1124739818">
    <w:abstractNumId w:val="14"/>
  </w:num>
  <w:num w:numId="8" w16cid:durableId="35080745">
    <w:abstractNumId w:val="8"/>
  </w:num>
  <w:num w:numId="9" w16cid:durableId="1436098209">
    <w:abstractNumId w:val="9"/>
  </w:num>
  <w:num w:numId="10" w16cid:durableId="233205974">
    <w:abstractNumId w:val="1"/>
  </w:num>
  <w:num w:numId="11" w16cid:durableId="790436612">
    <w:abstractNumId w:val="5"/>
  </w:num>
  <w:num w:numId="12" w16cid:durableId="1851290099">
    <w:abstractNumId w:val="13"/>
  </w:num>
  <w:num w:numId="13" w16cid:durableId="1903982117">
    <w:abstractNumId w:val="12"/>
  </w:num>
  <w:num w:numId="14" w16cid:durableId="1168251639">
    <w:abstractNumId w:val="6"/>
  </w:num>
  <w:num w:numId="15" w16cid:durableId="1707606564">
    <w:abstractNumId w:val="15"/>
  </w:num>
  <w:num w:numId="16" w16cid:durableId="1838184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6F"/>
    <w:rsid w:val="0002714B"/>
    <w:rsid w:val="00036194"/>
    <w:rsid w:val="000425AE"/>
    <w:rsid w:val="000E1BC4"/>
    <w:rsid w:val="00112B29"/>
    <w:rsid w:val="00132012"/>
    <w:rsid w:val="001850D8"/>
    <w:rsid w:val="001D6964"/>
    <w:rsid w:val="00203C1B"/>
    <w:rsid w:val="00207967"/>
    <w:rsid w:val="00232357"/>
    <w:rsid w:val="002551E6"/>
    <w:rsid w:val="00257E68"/>
    <w:rsid w:val="002C4DC7"/>
    <w:rsid w:val="00322F1C"/>
    <w:rsid w:val="0033706E"/>
    <w:rsid w:val="00395825"/>
    <w:rsid w:val="003D37D3"/>
    <w:rsid w:val="00442546"/>
    <w:rsid w:val="00462070"/>
    <w:rsid w:val="00520F52"/>
    <w:rsid w:val="00534A38"/>
    <w:rsid w:val="00553457"/>
    <w:rsid w:val="0055754F"/>
    <w:rsid w:val="00560236"/>
    <w:rsid w:val="00585BA0"/>
    <w:rsid w:val="00593B00"/>
    <w:rsid w:val="006039F7"/>
    <w:rsid w:val="0061626E"/>
    <w:rsid w:val="0063037D"/>
    <w:rsid w:val="006468F6"/>
    <w:rsid w:val="006A064B"/>
    <w:rsid w:val="006D586F"/>
    <w:rsid w:val="006F2DF3"/>
    <w:rsid w:val="007041A9"/>
    <w:rsid w:val="007315A6"/>
    <w:rsid w:val="00736FE7"/>
    <w:rsid w:val="00765ED5"/>
    <w:rsid w:val="007818A0"/>
    <w:rsid w:val="007910E6"/>
    <w:rsid w:val="007C2AF6"/>
    <w:rsid w:val="008276AA"/>
    <w:rsid w:val="0084135E"/>
    <w:rsid w:val="0084670F"/>
    <w:rsid w:val="008547B1"/>
    <w:rsid w:val="008B6067"/>
    <w:rsid w:val="008C07A4"/>
    <w:rsid w:val="008D55C2"/>
    <w:rsid w:val="00935051"/>
    <w:rsid w:val="0093667C"/>
    <w:rsid w:val="00987B73"/>
    <w:rsid w:val="009B131E"/>
    <w:rsid w:val="009B42B8"/>
    <w:rsid w:val="009F5136"/>
    <w:rsid w:val="00A059D5"/>
    <w:rsid w:val="00A07A11"/>
    <w:rsid w:val="00A15721"/>
    <w:rsid w:val="00A65E5F"/>
    <w:rsid w:val="00A66EA1"/>
    <w:rsid w:val="00A84B53"/>
    <w:rsid w:val="00AC1853"/>
    <w:rsid w:val="00B45FBD"/>
    <w:rsid w:val="00B62664"/>
    <w:rsid w:val="00B8190E"/>
    <w:rsid w:val="00B959C2"/>
    <w:rsid w:val="00BA30A7"/>
    <w:rsid w:val="00BB4199"/>
    <w:rsid w:val="00C35095"/>
    <w:rsid w:val="00CA493A"/>
    <w:rsid w:val="00CA5500"/>
    <w:rsid w:val="00CB730C"/>
    <w:rsid w:val="00CC3A7F"/>
    <w:rsid w:val="00CD7EFA"/>
    <w:rsid w:val="00CF48DB"/>
    <w:rsid w:val="00D70441"/>
    <w:rsid w:val="00D8230D"/>
    <w:rsid w:val="00DA2045"/>
    <w:rsid w:val="00DA6F8D"/>
    <w:rsid w:val="00DB470B"/>
    <w:rsid w:val="00DE6117"/>
    <w:rsid w:val="00E162C0"/>
    <w:rsid w:val="00E174FD"/>
    <w:rsid w:val="00E20177"/>
    <w:rsid w:val="00E85F9D"/>
    <w:rsid w:val="00EA21CC"/>
    <w:rsid w:val="00ED377E"/>
    <w:rsid w:val="00EF6107"/>
    <w:rsid w:val="00F50035"/>
    <w:rsid w:val="00F6178F"/>
    <w:rsid w:val="00F71E96"/>
    <w:rsid w:val="00F8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0AC5B7"/>
  <w15:docId w15:val="{416DA258-3413-42C7-84F7-2AB8C152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57"/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spacing w:before="27"/>
      <w:ind w:left="1161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5534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4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3457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53457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CA49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93A"/>
    <w:rPr>
      <w:rFonts w:ascii="Calibri" w:eastAsia="Calibri" w:hAnsi="Calibri" w:cs="Calibri"/>
      <w:lang w:val="en-AU"/>
    </w:rPr>
  </w:style>
  <w:style w:type="table" w:styleId="TableGrid">
    <w:name w:val="Table Grid"/>
    <w:basedOn w:val="TableNormal"/>
    <w:uiPriority w:val="39"/>
    <w:rsid w:val="007315A6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36FE7"/>
  </w:style>
  <w:style w:type="character" w:customStyle="1" w:styleId="eop">
    <w:name w:val="eop"/>
    <w:basedOn w:val="DefaultParagraphFont"/>
    <w:rsid w:val="00736FE7"/>
  </w:style>
  <w:style w:type="character" w:styleId="CommentReference">
    <w:name w:val="annotation reference"/>
    <w:basedOn w:val="DefaultParagraphFont"/>
    <w:uiPriority w:val="99"/>
    <w:semiHidden/>
    <w:unhideWhenUsed/>
    <w:rsid w:val="00557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5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54F"/>
    <w:rPr>
      <w:rFonts w:ascii="Calibri" w:eastAsia="Calibri" w:hAnsi="Calibri" w:cs="Calibri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54F"/>
    <w:rPr>
      <w:rFonts w:ascii="Calibri" w:eastAsia="Calibri" w:hAnsi="Calibri" w:cs="Calibri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EA21CC"/>
    <w:pPr>
      <w:widowControl/>
      <w:autoSpaceDE/>
      <w:autoSpaceDN/>
    </w:pPr>
    <w:rPr>
      <w:rFonts w:ascii="Calibri" w:eastAsia="Calibri" w:hAnsi="Calibri" w:cs="Calibri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pmi.org/" TargetMode="External"/><Relationship Id="rId26" Type="http://schemas.openxmlformats.org/officeDocument/2006/relationships/hyperlink" Target="https://apic.instructure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picollege.edu.au/policies-and-regulations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www.projectsmart.com/" TargetMode="External"/><Relationship Id="rId25" Type="http://schemas.openxmlformats.org/officeDocument/2006/relationships/hyperlink" Target="https://apic.instructure.com/courses/3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br.org/" TargetMode="External"/><Relationship Id="rId20" Type="http://schemas.openxmlformats.org/officeDocument/2006/relationships/hyperlink" Target="https://apicollege.edu.au/policies-and-regulations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icollege.edu.au/current-students/timetables/" TargetMode="External"/><Relationship Id="rId24" Type="http://schemas.openxmlformats.org/officeDocument/2006/relationships/hyperlink" Target="https://apicollege.edu.au/policies-and-regulations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ournals.sagepub.com/home/pmx" TargetMode="External"/><Relationship Id="rId23" Type="http://schemas.openxmlformats.org/officeDocument/2006/relationships/hyperlink" Target="https://apicollege.edu.au/policies-and-regulations/" TargetMode="External"/><Relationship Id="rId28" Type="http://schemas.openxmlformats.org/officeDocument/2006/relationships/hyperlink" Target="https://apicollege.edu.au/current-students/academic-calendar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picollege.edu.au/policies-and-regulations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ic.instructure.com/courses/368" TargetMode="External"/><Relationship Id="rId22" Type="http://schemas.openxmlformats.org/officeDocument/2006/relationships/hyperlink" Target="https://apicollege.edu.au/policies-and-regulations/" TargetMode="External"/><Relationship Id="rId27" Type="http://schemas.openxmlformats.org/officeDocument/2006/relationships/hyperlink" Target="https://apic.instructure.com/login/canvas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ce3b4-2d33-45e9-b28e-529ba8f94254" xsi:nil="true"/>
    <lcf76f155ced4ddcb4097134ff3c332f xmlns="7e5a14dc-5355-48d9-954a-f439eefed1a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A62B13D5A19408192BF99963A69D4" ma:contentTypeVersion="16" ma:contentTypeDescription="Create a new document." ma:contentTypeScope="" ma:versionID="23ddb9427035b38ca8d8d9e77057d95b">
  <xsd:schema xmlns:xsd="http://www.w3.org/2001/XMLSchema" xmlns:xs="http://www.w3.org/2001/XMLSchema" xmlns:p="http://schemas.microsoft.com/office/2006/metadata/properties" xmlns:ns2="7e5a14dc-5355-48d9-954a-f439eefed1ab" xmlns:ns3="acace3b4-2d33-45e9-b28e-529ba8f94254" targetNamespace="http://schemas.microsoft.com/office/2006/metadata/properties" ma:root="true" ma:fieldsID="0829fff86deacdaeab4a681852726213" ns2:_="" ns3:_="">
    <xsd:import namespace="7e5a14dc-5355-48d9-954a-f439eefed1ab"/>
    <xsd:import namespace="acace3b4-2d33-45e9-b28e-529ba8f94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a14dc-5355-48d9-954a-f439eefed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2acb8f-31f8-48fd-a133-039687dbb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ce3b4-2d33-45e9-b28e-529ba8f942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47199e-3b3d-4eaf-9129-afc49d25cc48}" ma:internalName="TaxCatchAll" ma:showField="CatchAllData" ma:web="acace3b4-2d33-45e9-b28e-529ba8f94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28F409-DA22-47E7-AB01-569D4FE0A4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DB7D23-D7D8-47C9-9FB5-711AF2E8BE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DDDBF0-8AC1-4183-830F-D7A3DC9390B5}">
  <ds:schemaRefs>
    <ds:schemaRef ds:uri="http://schemas.microsoft.com/office/2006/metadata/properties"/>
    <ds:schemaRef ds:uri="http://schemas.microsoft.com/office/infopath/2007/PartnerControls"/>
    <ds:schemaRef ds:uri="acace3b4-2d33-45e9-b28e-529ba8f94254"/>
    <ds:schemaRef ds:uri="7e5a14dc-5355-48d9-954a-f439eefed1ab"/>
  </ds:schemaRefs>
</ds:datastoreItem>
</file>

<file path=customXml/itemProps4.xml><?xml version="1.0" encoding="utf-8"?>
<ds:datastoreItem xmlns:ds="http://schemas.openxmlformats.org/officeDocument/2006/customXml" ds:itemID="{D192F5B7-6C5A-405E-AF14-C0D826D1A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a14dc-5355-48d9-954a-f439eefed1ab"/>
    <ds:schemaRef ds:uri="acace3b4-2d33-45e9-b28e-529ba8f94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Michelle Cavaleri</dc:creator>
  <cp:lastModifiedBy>Ranajit Bairagi</cp:lastModifiedBy>
  <cp:revision>13</cp:revision>
  <dcterms:created xsi:type="dcterms:W3CDTF">2023-06-02T02:59:00Z</dcterms:created>
  <dcterms:modified xsi:type="dcterms:W3CDTF">2023-11-09T13:42:00Z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2021-11-26T00:00:00Z</vt:filetime>
  </property>
  <property fmtid="{D5CDD505-2E9C-101B-9397-08002B2CF9AE}" pid="5" name="ContentTypeId">
    <vt:lpwstr>0x010100975A62B13D5A19408192BF99963A69D4</vt:lpwstr>
  </property>
  <property fmtid="{D5CDD505-2E9C-101B-9397-08002B2CF9AE}" pid="6" name="GrammarlyDocumentId">
    <vt:lpwstr>1180771d5426db7c93f3e960e86dbc5d3aa585130623fdd15c1c540d0b1f8b07</vt:lpwstr>
  </property>
</Properties>
</file>